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4BC" w:rsidRDefault="006428E9">
      <w:pPr>
        <w:tabs>
          <w:tab w:val="left" w:pos="2127"/>
        </w:tabs>
        <w:overflowPunct/>
        <w:autoSpaceDE/>
        <w:autoSpaceDN/>
        <w:adjustRightInd/>
        <w:spacing w:after="0"/>
        <w:ind w:left="2126" w:hanging="2126"/>
        <w:jc w:val="both"/>
        <w:textAlignment w:val="auto"/>
        <w:outlineLvl w:val="0"/>
        <w:rPr>
          <w:rFonts w:ascii="Arial" w:eastAsia="Batang" w:hAnsi="Arial" w:cs="Arial"/>
          <w:b/>
          <w:sz w:val="28"/>
          <w:szCs w:val="28"/>
          <w:lang w:eastAsia="zh-CN"/>
        </w:rPr>
      </w:pPr>
      <w:r>
        <w:rPr>
          <w:rFonts w:ascii="Arial" w:eastAsia="Batang" w:hAnsi="Arial" w:cs="Arial"/>
          <w:b/>
          <w:sz w:val="28"/>
          <w:szCs w:val="28"/>
          <w:lang w:eastAsia="zh-CN"/>
        </w:rPr>
        <w:t>3GPP TSG RAN Meeting #90-e</w:t>
      </w:r>
      <w:r>
        <w:rPr>
          <w:rFonts w:ascii="Arial" w:eastAsia="Batang" w:hAnsi="Arial" w:cs="Arial"/>
          <w:b/>
          <w:sz w:val="28"/>
          <w:szCs w:val="28"/>
          <w:lang w:eastAsia="zh-CN"/>
        </w:rPr>
        <w:tab/>
      </w:r>
      <w:r>
        <w:rPr>
          <w:rFonts w:ascii="Arial" w:eastAsia="Batang" w:hAnsi="Arial" w:cs="Arial"/>
          <w:b/>
          <w:sz w:val="28"/>
          <w:szCs w:val="28"/>
          <w:lang w:eastAsia="zh-CN"/>
        </w:rPr>
        <w:tab/>
      </w:r>
      <w:r>
        <w:rPr>
          <w:rFonts w:ascii="Arial" w:eastAsia="Batang" w:hAnsi="Arial" w:cs="Arial"/>
          <w:b/>
          <w:sz w:val="28"/>
          <w:szCs w:val="28"/>
          <w:lang w:eastAsia="zh-CN"/>
        </w:rPr>
        <w:tab/>
      </w:r>
      <w:r>
        <w:rPr>
          <w:rFonts w:ascii="Arial" w:eastAsia="Batang" w:hAnsi="Arial" w:cs="Arial"/>
          <w:b/>
          <w:sz w:val="28"/>
          <w:szCs w:val="28"/>
          <w:lang w:eastAsia="zh-CN"/>
        </w:rPr>
        <w:tab/>
        <w:t xml:space="preserve">            </w:t>
      </w:r>
      <w:r>
        <w:rPr>
          <w:rFonts w:ascii="Arial" w:eastAsia="Batang" w:hAnsi="Arial" w:cs="Arial"/>
          <w:b/>
          <w:sz w:val="28"/>
          <w:szCs w:val="28"/>
          <w:lang w:eastAsia="zh-CN"/>
        </w:rPr>
        <w:tab/>
        <w:t>RP-20266</w:t>
      </w:r>
      <w:bookmarkStart w:id="0" w:name="_GoBack"/>
      <w:bookmarkEnd w:id="0"/>
      <w:r>
        <w:rPr>
          <w:rFonts w:ascii="Arial" w:eastAsia="Batang" w:hAnsi="Arial" w:cs="Arial"/>
          <w:b/>
          <w:sz w:val="28"/>
          <w:szCs w:val="28"/>
          <w:lang w:eastAsia="zh-CN"/>
        </w:rPr>
        <w:t>8</w:t>
      </w:r>
    </w:p>
    <w:p w:rsidR="00D734BC" w:rsidRDefault="006428E9">
      <w:pPr>
        <w:keepLines/>
        <w:tabs>
          <w:tab w:val="left" w:pos="567"/>
        </w:tabs>
        <w:rPr>
          <w:rFonts w:ascii="Arial" w:hAnsi="Arial" w:cs="Arial"/>
          <w:b/>
          <w:sz w:val="28"/>
          <w:szCs w:val="28"/>
        </w:rPr>
      </w:pPr>
      <w:r>
        <w:rPr>
          <w:rFonts w:ascii="Arial" w:hAnsi="Arial" w:cs="Arial"/>
          <w:b/>
          <w:sz w:val="28"/>
          <w:szCs w:val="28"/>
        </w:rPr>
        <w:t>Electronic Meeting, December 7-11, 2020</w:t>
      </w:r>
    </w:p>
    <w:p w:rsidR="00D734BC" w:rsidRDefault="006428E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eastAsia="zh-CN"/>
        </w:rPr>
      </w:pPr>
      <w:r>
        <w:rPr>
          <w:rFonts w:ascii="Arial" w:eastAsia="Batang" w:hAnsi="Arial"/>
          <w:b/>
          <w:sz w:val="24"/>
          <w:lang w:eastAsia="zh-CN"/>
        </w:rPr>
        <w:tab/>
      </w:r>
    </w:p>
    <w:p w:rsidR="00D734BC" w:rsidRDefault="006428E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eastAsia="zh-CN"/>
        </w:rPr>
      </w:pPr>
      <w:r>
        <w:rPr>
          <w:rFonts w:ascii="Arial" w:eastAsia="Batang" w:hAnsi="Arial"/>
          <w:b/>
          <w:sz w:val="24"/>
          <w:lang w:eastAsia="zh-CN"/>
        </w:rPr>
        <w:t>Source:</w:t>
      </w:r>
      <w:r>
        <w:rPr>
          <w:rFonts w:ascii="Arial" w:eastAsia="Batang" w:hAnsi="Arial"/>
          <w:b/>
          <w:sz w:val="24"/>
          <w:lang w:eastAsia="zh-CN"/>
        </w:rPr>
        <w:tab/>
        <w:t>ZTE, Sanechips</w:t>
      </w:r>
    </w:p>
    <w:p w:rsidR="00D734BC" w:rsidRDefault="006428E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eastAsia="zh-CN"/>
        </w:rPr>
      </w:pPr>
      <w:r>
        <w:rPr>
          <w:rFonts w:ascii="Arial" w:eastAsia="Batang" w:hAnsi="Arial"/>
          <w:b/>
          <w:sz w:val="24"/>
          <w:lang w:eastAsia="zh-CN"/>
        </w:rPr>
        <w:t>Title:</w:t>
      </w:r>
      <w:r>
        <w:rPr>
          <w:rFonts w:ascii="Arial" w:eastAsia="Batang" w:hAnsi="Arial"/>
          <w:b/>
          <w:sz w:val="24"/>
          <w:lang w:eastAsia="zh-CN"/>
        </w:rPr>
        <w:tab/>
        <w:t>On WI scope of NR extended to 71GHz</w:t>
      </w:r>
    </w:p>
    <w:p w:rsidR="00D734BC" w:rsidRDefault="006428E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eastAsia="zh-CN"/>
        </w:rPr>
      </w:pPr>
      <w:r>
        <w:rPr>
          <w:rFonts w:ascii="Arial" w:eastAsia="Batang" w:hAnsi="Arial"/>
          <w:b/>
          <w:sz w:val="24"/>
          <w:lang w:eastAsia="zh-CN"/>
        </w:rPr>
        <w:t>Document for:</w:t>
      </w:r>
      <w:r>
        <w:rPr>
          <w:rFonts w:ascii="Arial" w:eastAsia="Batang" w:hAnsi="Arial"/>
          <w:b/>
          <w:sz w:val="24"/>
          <w:lang w:eastAsia="zh-CN"/>
        </w:rPr>
        <w:tab/>
        <w:t>Discussion</w:t>
      </w:r>
    </w:p>
    <w:p w:rsidR="00D734BC" w:rsidRDefault="006428E9">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eastAsia="zh-CN"/>
        </w:rPr>
      </w:pPr>
      <w:r>
        <w:rPr>
          <w:rFonts w:ascii="Arial" w:eastAsia="Batang" w:hAnsi="Arial"/>
          <w:b/>
          <w:sz w:val="24"/>
          <w:lang w:eastAsia="zh-CN"/>
        </w:rPr>
        <w:t>Agenda Item:</w:t>
      </w:r>
      <w:r>
        <w:rPr>
          <w:rFonts w:ascii="Arial" w:eastAsia="Batang" w:hAnsi="Arial"/>
          <w:b/>
          <w:sz w:val="24"/>
          <w:lang w:eastAsia="zh-CN"/>
        </w:rPr>
        <w:tab/>
        <w:t>9.8.2</w:t>
      </w:r>
    </w:p>
    <w:p w:rsidR="00D734BC" w:rsidRDefault="00D734B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lang w:eastAsia="zh-CN"/>
        </w:rPr>
      </w:pPr>
    </w:p>
    <w:p w:rsidR="00D734BC" w:rsidRDefault="006428E9">
      <w:pPr>
        <w:pStyle w:val="1"/>
        <w:keepLines w:val="0"/>
        <w:numPr>
          <w:ilvl w:val="0"/>
          <w:numId w:val="1"/>
        </w:numPr>
        <w:pBdr>
          <w:top w:val="none" w:sz="0" w:space="0" w:color="auto"/>
        </w:pBdr>
        <w:overflowPunct/>
        <w:snapToGrid w:val="0"/>
        <w:spacing w:after="120"/>
        <w:ind w:left="578" w:hanging="578"/>
        <w:jc w:val="both"/>
        <w:textAlignment w:val="auto"/>
        <w:rPr>
          <w:lang w:eastAsia="zh-CN"/>
        </w:rPr>
      </w:pPr>
      <w:bookmarkStart w:id="1" w:name="_Ref129681862"/>
      <w:bookmarkStart w:id="2" w:name="_Ref124589705"/>
      <w:r>
        <w:rPr>
          <w:lang w:eastAsia="zh-CN"/>
        </w:rPr>
        <w:t>Introduction</w:t>
      </w:r>
      <w:bookmarkEnd w:id="1"/>
      <w:bookmarkEnd w:id="2"/>
    </w:p>
    <w:p w:rsidR="00D734BC" w:rsidRDefault="006428E9">
      <w:pPr>
        <w:spacing w:after="0"/>
        <w:ind w:right="-96"/>
        <w:rPr>
          <w:rFonts w:ascii="Times New Roman" w:hAnsi="Times New Roman"/>
          <w:sz w:val="22"/>
          <w:lang w:eastAsia="zh-CN"/>
        </w:rPr>
      </w:pPr>
      <w:r>
        <w:rPr>
          <w:rFonts w:ascii="Times New Roman" w:hAnsi="Times New Roman"/>
          <w:sz w:val="22"/>
          <w:lang w:eastAsia="zh-CN"/>
        </w:rPr>
        <w:t xml:space="preserve">This contribution discusses about </w:t>
      </w:r>
      <w:r>
        <w:rPr>
          <w:rFonts w:ascii="Times New Roman" w:hAnsi="Times New Roman"/>
          <w:sz w:val="22"/>
          <w:lang w:eastAsia="zh-CN"/>
        </w:rPr>
        <w:t>the scope of the WI extending NR to 71GHz</w:t>
      </w:r>
      <w:r>
        <w:rPr>
          <w:rFonts w:ascii="Times New Roman" w:hAnsi="Times New Roman" w:hint="eastAsia"/>
          <w:sz w:val="22"/>
          <w:lang w:eastAsia="zh-CN"/>
        </w:rPr>
        <w:t xml:space="preserve">, i.e. </w:t>
      </w:r>
      <w:r>
        <w:rPr>
          <w:rFonts w:ascii="Times New Roman" w:hAnsi="Times New Roman"/>
          <w:sz w:val="22"/>
          <w:lang w:eastAsia="zh-CN"/>
        </w:rPr>
        <w:t>some of the objectives in the original WID [1] need to be updated based on the SI outcome</w:t>
      </w:r>
      <w:r>
        <w:rPr>
          <w:rFonts w:ascii="Times New Roman" w:hAnsi="Times New Roman"/>
          <w:sz w:val="22"/>
        </w:rPr>
        <w:t>.</w:t>
      </w:r>
    </w:p>
    <w:p w:rsidR="00D734BC" w:rsidRDefault="006428E9">
      <w:pPr>
        <w:pStyle w:val="1"/>
        <w:keepLines w:val="0"/>
        <w:numPr>
          <w:ilvl w:val="0"/>
          <w:numId w:val="1"/>
        </w:numPr>
        <w:pBdr>
          <w:top w:val="none" w:sz="0" w:space="0" w:color="auto"/>
        </w:pBdr>
        <w:overflowPunct/>
        <w:snapToGrid w:val="0"/>
        <w:spacing w:after="120"/>
        <w:ind w:left="578" w:hanging="578"/>
        <w:jc w:val="both"/>
        <w:textAlignment w:val="auto"/>
        <w:rPr>
          <w:lang w:eastAsia="zh-CN"/>
        </w:rPr>
      </w:pPr>
      <w:r>
        <w:rPr>
          <w:lang w:eastAsia="zh-CN"/>
        </w:rPr>
        <w:t>Discussions</w:t>
      </w:r>
    </w:p>
    <w:p w:rsidR="00D734BC" w:rsidRDefault="006428E9">
      <w:pPr>
        <w:pStyle w:val="1"/>
        <w:keepLines w:val="0"/>
        <w:numPr>
          <w:ilvl w:val="1"/>
          <w:numId w:val="1"/>
        </w:numPr>
        <w:pBdr>
          <w:top w:val="none" w:sz="0" w:space="0" w:color="auto"/>
        </w:pBdr>
        <w:overflowPunct/>
        <w:snapToGrid w:val="0"/>
        <w:spacing w:after="120"/>
        <w:jc w:val="both"/>
        <w:textAlignment w:val="auto"/>
        <w:rPr>
          <w:sz w:val="24"/>
          <w:lang w:eastAsia="zh-CN"/>
        </w:rPr>
      </w:pPr>
      <w:r>
        <w:rPr>
          <w:sz w:val="24"/>
          <w:lang w:eastAsia="zh-CN"/>
        </w:rPr>
        <w:t>Numerology and bandwidth</w:t>
      </w:r>
    </w:p>
    <w:p w:rsidR="00D734BC" w:rsidRDefault="006428E9">
      <w:pPr>
        <w:jc w:val="both"/>
        <w:rPr>
          <w:rFonts w:ascii="Times New Roman" w:hAnsi="Times New Roman"/>
          <w:sz w:val="22"/>
          <w:lang w:val="en-US"/>
        </w:rPr>
      </w:pPr>
      <w:r>
        <w:rPr>
          <w:rFonts w:ascii="Times New Roman" w:hAnsi="Times New Roman"/>
          <w:sz w:val="22"/>
          <w:lang w:val="en-US"/>
        </w:rPr>
        <w:t>There were quite extensive discussions during the SI phase on the candidate nume</w:t>
      </w:r>
      <w:r>
        <w:rPr>
          <w:rFonts w:ascii="Times New Roman" w:hAnsi="Times New Roman"/>
          <w:sz w:val="22"/>
          <w:lang w:val="en-US"/>
        </w:rPr>
        <w:t xml:space="preserve">rology for the NR above 52.6GHz, especially for the control and data channels, i.e. </w:t>
      </w:r>
      <w:r>
        <w:rPr>
          <w:rFonts w:ascii="Times New Roman" w:hAnsi="Times New Roman" w:hint="eastAsia"/>
          <w:sz w:val="22"/>
          <w:lang w:val="en-US"/>
        </w:rPr>
        <w:t>PDCCH/PUCCH/PDSCH/PUSCH</w:t>
      </w:r>
      <w:r>
        <w:rPr>
          <w:rFonts w:ascii="Times New Roman" w:hAnsi="Times New Roman"/>
          <w:sz w:val="22"/>
          <w:lang w:val="en-US"/>
        </w:rPr>
        <w:t>. It has been concluded that in addition to 120kHz, at least one SCS from {480, 960}kHz would be supported, with or without additionally 240kHz.</w:t>
      </w:r>
    </w:p>
    <w:p w:rsidR="00D734BC" w:rsidRDefault="006428E9">
      <w:pPr>
        <w:jc w:val="both"/>
        <w:rPr>
          <w:rFonts w:ascii="Times New Roman" w:hAnsi="Times New Roman"/>
          <w:sz w:val="22"/>
          <w:lang w:val="en-US"/>
        </w:rPr>
      </w:pPr>
      <w:r>
        <w:rPr>
          <w:rFonts w:ascii="Times New Roman" w:hAnsi="Times New Roman"/>
          <w:sz w:val="22"/>
          <w:lang w:val="en-US"/>
        </w:rPr>
        <w:t xml:space="preserve">To our understanding, supporting more numerologies would bring more specification efforts and implementation complexity. One new SCS in addition to 120kHz should be sufficient, and the down-selection could be done between 480kHz and 960kHz. </w:t>
      </w:r>
    </w:p>
    <w:p w:rsidR="00D734BC" w:rsidRDefault="006428E9">
      <w:pPr>
        <w:jc w:val="both"/>
        <w:rPr>
          <w:rFonts w:ascii="Times New Roman" w:hAnsi="Times New Roman"/>
          <w:sz w:val="22"/>
          <w:lang w:val="en-US"/>
        </w:rPr>
      </w:pPr>
      <w:r>
        <w:rPr>
          <w:rFonts w:ascii="Times New Roman" w:hAnsi="Times New Roman"/>
          <w:sz w:val="22"/>
          <w:lang w:val="en-US"/>
        </w:rPr>
        <w:t xml:space="preserve">Compared with </w:t>
      </w:r>
      <w:r>
        <w:rPr>
          <w:rFonts w:ascii="Times New Roman" w:hAnsi="Times New Roman"/>
          <w:sz w:val="22"/>
          <w:lang w:val="en-US"/>
        </w:rPr>
        <w:t>480kHz SCS, the coverage of 960kHz SCS would be limited, and more specification efforts of 960kHz may be needed in terms of potential consideration of ECP and update on the granularity in the time domain. One of the potential benefits of 960kHz SCS is that</w:t>
      </w:r>
      <w:r>
        <w:rPr>
          <w:rFonts w:ascii="Times New Roman" w:hAnsi="Times New Roman"/>
          <w:sz w:val="22"/>
          <w:lang w:val="en-US"/>
        </w:rPr>
        <w:t xml:space="preserve"> larger maximum bandwidth, e.g. &gt;2GHz could be supported for a single carrier based on the 4096 FFT size, so that it is easier to align the channelization with WiFi (IEEE 802.11ad and 802.11ay). However, we also noticed that misaligned channelization may n</w:t>
      </w:r>
      <w:r>
        <w:rPr>
          <w:rFonts w:ascii="Times New Roman" w:hAnsi="Times New Roman"/>
          <w:sz w:val="22"/>
          <w:lang w:val="en-US"/>
        </w:rPr>
        <w:t>ot cause coexistence issue due to the highly directional transmission beam at high frequency. Therefore, 400/800/1600 MHz are preferred as the channel bandwidth(s) for NR above 52.6 GHz since they inherit the design of FR2 and is more flexible to avoid the</w:t>
      </w:r>
      <w:r>
        <w:rPr>
          <w:rFonts w:ascii="Times New Roman" w:hAnsi="Times New Roman"/>
          <w:sz w:val="22"/>
          <w:lang w:val="en-US"/>
        </w:rPr>
        <w:t xml:space="preserve"> waste of large spectrum resources in some countries/regions e.g. in China. Friendly coexistence with Wi-Fi systems can be further achieved by directional LBT and other interference mitigation schemes, if necessary, and the channel bandwidth(s) of 400/800/</w:t>
      </w:r>
      <w:r>
        <w:rPr>
          <w:rFonts w:ascii="Times New Roman" w:hAnsi="Times New Roman"/>
          <w:sz w:val="22"/>
          <w:lang w:val="en-US"/>
        </w:rPr>
        <w:t>1600 MHz can also be aggregated to achieve larger bandwidth e.g. 2.16 GHz. The other potential benefit is that larger SCS has higher resilience towards phase noise for the high modulation order like 64QAM. While based on the evaluation results in the SI ph</w:t>
      </w:r>
      <w:r>
        <w:rPr>
          <w:rFonts w:ascii="Times New Roman" w:hAnsi="Times New Roman"/>
          <w:sz w:val="22"/>
          <w:lang w:val="en-US"/>
        </w:rPr>
        <w:t>ase, it can be found that by using the appropriate phase noise compensation methods (CPE or CPE + ICI), the performance difference between 480kHz and 960kHz are comparable.</w:t>
      </w:r>
    </w:p>
    <w:p w:rsidR="00D734BC" w:rsidRDefault="006428E9">
      <w:pPr>
        <w:jc w:val="both"/>
        <w:rPr>
          <w:rFonts w:ascii="Times New Roman" w:hAnsi="Times New Roman"/>
          <w:sz w:val="22"/>
          <w:lang w:val="en-US"/>
        </w:rPr>
      </w:pPr>
      <w:r>
        <w:rPr>
          <w:rFonts w:ascii="Times New Roman" w:hAnsi="Times New Roman"/>
          <w:sz w:val="22"/>
          <w:lang w:val="en-US"/>
        </w:rPr>
        <w:t xml:space="preserve">Based on the above analysis, we prefer to select 480kHz as the additional SCS with </w:t>
      </w:r>
      <w:r>
        <w:rPr>
          <w:rFonts w:ascii="Times New Roman" w:hAnsi="Times New Roman"/>
          <w:sz w:val="22"/>
          <w:lang w:val="en-US"/>
        </w:rPr>
        <w:t>a maximum bandwidth of 1.6GHz for the control and data channels between 52.6GHz and 71GHz.</w:t>
      </w:r>
    </w:p>
    <w:p w:rsidR="00D734BC" w:rsidRDefault="006428E9">
      <w:pPr>
        <w:jc w:val="both"/>
        <w:rPr>
          <w:rFonts w:ascii="Times New Roman" w:hAnsi="Times New Roman"/>
          <w:sz w:val="22"/>
          <w:lang w:val="en-US"/>
        </w:rPr>
      </w:pPr>
      <w:r>
        <w:rPr>
          <w:rFonts w:ascii="Times New Roman" w:hAnsi="Times New Roman"/>
          <w:sz w:val="22"/>
          <w:lang w:val="en-US"/>
        </w:rPr>
        <w:t xml:space="preserve">Regarding the SCS for </w:t>
      </w:r>
      <w:r>
        <w:rPr>
          <w:rFonts w:ascii="Times New Roman" w:hAnsi="Times New Roman" w:hint="eastAsia"/>
          <w:sz w:val="22"/>
          <w:lang w:val="en-US"/>
        </w:rPr>
        <w:t>SSB</w:t>
      </w:r>
      <w:r>
        <w:rPr>
          <w:rFonts w:ascii="Times New Roman" w:hAnsi="Times New Roman"/>
          <w:sz w:val="22"/>
          <w:lang w:val="en-US"/>
        </w:rPr>
        <w:t xml:space="preserve"> and PRACH, based on the evaluation results in the SI phase, it can be found that larger SCSs have no performance gain and may results in po</w:t>
      </w:r>
      <w:r>
        <w:rPr>
          <w:rFonts w:ascii="Times New Roman" w:hAnsi="Times New Roman"/>
          <w:sz w:val="22"/>
          <w:lang w:val="en-US"/>
        </w:rPr>
        <w:t>orer coverage, which manifests it is sufficient to re-use the existing numerology in Rel-15 and Rel-16 for the NR operating in 52.6 GHz to 71 GHz. In addition, we do not think the consideration of single numerology operation is needed, i.e. mixed numerolog</w:t>
      </w:r>
      <w:r>
        <w:rPr>
          <w:rFonts w:ascii="Times New Roman" w:hAnsi="Times New Roman"/>
          <w:sz w:val="22"/>
          <w:lang w:val="en-US"/>
        </w:rPr>
        <w:t>y between SSB and other channels is already supported in Rel-15 and Rel-16 specifications.</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 xml:space="preserve">Proposal 1: </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sz w:val="22"/>
          <w:lang w:val="en-US"/>
        </w:rPr>
        <w:t xml:space="preserve">Support 480kHz in addition to 120kHz as the SCS for </w:t>
      </w:r>
      <w:r>
        <w:rPr>
          <w:rFonts w:ascii="Times New Roman" w:hAnsi="Times New Roman" w:hint="eastAsia"/>
          <w:sz w:val="22"/>
          <w:lang w:val="en-US"/>
        </w:rPr>
        <w:t>PDCCH/PUCCH/PDSCH/PUSCH</w:t>
      </w:r>
      <w:r>
        <w:rPr>
          <w:rFonts w:ascii="Times New Roman" w:hAnsi="Times New Roman"/>
          <w:sz w:val="22"/>
          <w:lang w:val="en-US"/>
        </w:rPr>
        <w:t xml:space="preserve"> in FR3 (i.e. 52.6~71GHz)</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hint="eastAsia"/>
          <w:sz w:val="22"/>
          <w:lang w:val="en-US"/>
        </w:rPr>
        <w:t xml:space="preserve">Reuse the </w:t>
      </w:r>
      <w:r>
        <w:rPr>
          <w:rFonts w:ascii="Times New Roman" w:hAnsi="Times New Roman"/>
          <w:sz w:val="22"/>
          <w:lang w:val="en-US"/>
        </w:rPr>
        <w:t>existing numerology of SSB and PRACH in R</w:t>
      </w:r>
      <w:r>
        <w:rPr>
          <w:rFonts w:ascii="Times New Roman" w:hAnsi="Times New Roman"/>
          <w:sz w:val="22"/>
          <w:lang w:val="en-US"/>
        </w:rPr>
        <w:t>el-15/16 for the NR operating in 52.6 to 71 GHz, i.e. 120/240kHz for SSB and 120kHz for PRACH</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sz w:val="22"/>
          <w:lang w:val="en-US"/>
        </w:rPr>
        <w:t>Consideration of single numerology operation is not needed</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sz w:val="22"/>
          <w:lang w:val="en-US"/>
        </w:rPr>
        <w:t>Support up to 1600MHz maximum channel bandwidth</w:t>
      </w:r>
    </w:p>
    <w:p w:rsidR="00D734BC" w:rsidRDefault="006428E9">
      <w:pPr>
        <w:pStyle w:val="12"/>
        <w:numPr>
          <w:ilvl w:val="1"/>
          <w:numId w:val="2"/>
        </w:numPr>
        <w:spacing w:after="60"/>
        <w:rPr>
          <w:rFonts w:ascii="Times New Roman" w:hAnsi="Times New Roman"/>
          <w:sz w:val="22"/>
          <w:lang w:val="en-US"/>
        </w:rPr>
      </w:pPr>
      <w:r>
        <w:rPr>
          <w:rFonts w:ascii="Times New Roman" w:hAnsi="Times New Roman" w:hint="eastAsia"/>
          <w:sz w:val="22"/>
          <w:lang w:val="en-US"/>
        </w:rPr>
        <w:t xml:space="preserve">FFS whether and how to align the </w:t>
      </w:r>
      <w:r>
        <w:rPr>
          <w:rFonts w:ascii="Times New Roman" w:hAnsi="Times New Roman"/>
          <w:sz w:val="22"/>
          <w:lang w:val="en-US"/>
        </w:rPr>
        <w:t xml:space="preserve">channel bandwidth for </w:t>
      </w:r>
      <w:r>
        <w:rPr>
          <w:rFonts w:ascii="Times New Roman" w:hAnsi="Times New Roman"/>
          <w:sz w:val="22"/>
          <w:lang w:val="en-US"/>
        </w:rPr>
        <w:t>the coexistence with 802.11ad/ay.</w:t>
      </w:r>
    </w:p>
    <w:p w:rsidR="00D734BC" w:rsidRDefault="00D734BC">
      <w:pPr>
        <w:rPr>
          <w:rFonts w:ascii="Times New Roman" w:hAnsi="Times New Roman"/>
          <w:sz w:val="22"/>
          <w:lang w:val="en-US"/>
        </w:rPr>
      </w:pPr>
    </w:p>
    <w:p w:rsidR="00D734BC" w:rsidRDefault="006428E9">
      <w:pPr>
        <w:pStyle w:val="1"/>
        <w:keepLines w:val="0"/>
        <w:numPr>
          <w:ilvl w:val="1"/>
          <w:numId w:val="1"/>
        </w:numPr>
        <w:pBdr>
          <w:top w:val="none" w:sz="0" w:space="0" w:color="auto"/>
        </w:pBdr>
        <w:overflowPunct/>
        <w:snapToGrid w:val="0"/>
        <w:spacing w:after="120"/>
        <w:jc w:val="both"/>
        <w:textAlignment w:val="auto"/>
        <w:rPr>
          <w:sz w:val="24"/>
          <w:lang w:eastAsia="zh-CN"/>
        </w:rPr>
      </w:pPr>
      <w:r>
        <w:rPr>
          <w:sz w:val="24"/>
          <w:lang w:eastAsia="zh-CN"/>
        </w:rPr>
        <w:lastRenderedPageBreak/>
        <w:t>Required changes on physical signals and channels</w:t>
      </w:r>
    </w:p>
    <w:p w:rsidR="00D734BC" w:rsidRDefault="006428E9">
      <w:pPr>
        <w:rPr>
          <w:rFonts w:ascii="Times New Roman" w:hAnsi="Times New Roman"/>
          <w:color w:val="000000"/>
          <w:sz w:val="22"/>
          <w:szCs w:val="22"/>
          <w:shd w:val="clear" w:color="auto" w:fill="FFFFFF"/>
        </w:rPr>
      </w:pPr>
      <w:r>
        <w:rPr>
          <w:rFonts w:ascii="Times New Roman" w:hAnsi="Times New Roman"/>
          <w:color w:val="000000"/>
          <w:sz w:val="22"/>
          <w:szCs w:val="22"/>
          <w:shd w:val="clear" w:color="auto" w:fill="FFFFFF"/>
        </w:rPr>
        <w:t>The following enhancements on the physical signals and channels may need to be considered due to the increased SCS for data and control channels.</w:t>
      </w:r>
    </w:p>
    <w:p w:rsidR="00D734BC" w:rsidRDefault="006428E9">
      <w:pPr>
        <w:pStyle w:val="12"/>
        <w:numPr>
          <w:ilvl w:val="0"/>
          <w:numId w:val="3"/>
        </w:numPr>
        <w:rPr>
          <w:rFonts w:ascii="Times New Roman" w:hAnsi="Times New Roman"/>
          <w:color w:val="000000"/>
          <w:sz w:val="22"/>
          <w:szCs w:val="22"/>
          <w:shd w:val="clear" w:color="auto" w:fill="FFFFFF"/>
        </w:rPr>
      </w:pPr>
      <w:r>
        <w:rPr>
          <w:rFonts w:ascii="Times New Roman" w:hAnsi="Times New Roman" w:hint="eastAsia"/>
          <w:sz w:val="22"/>
          <w:lang w:val="en-US"/>
        </w:rPr>
        <w:t>SSB</w:t>
      </w:r>
    </w:p>
    <w:p w:rsidR="00D734BC" w:rsidRDefault="006428E9">
      <w:pPr>
        <w:jc w:val="both"/>
        <w:rPr>
          <w:rFonts w:ascii="Times New Roman" w:hAnsi="Times New Roman"/>
          <w:color w:val="000000"/>
          <w:sz w:val="22"/>
          <w:szCs w:val="22"/>
          <w:shd w:val="clear" w:color="auto" w:fill="FFFFFF"/>
          <w:lang w:eastAsia="zh-CN"/>
        </w:rPr>
      </w:pPr>
      <w:r>
        <w:rPr>
          <w:rFonts w:ascii="Times New Roman" w:hAnsi="Times New Roman"/>
          <w:color w:val="000000"/>
          <w:sz w:val="22"/>
          <w:szCs w:val="22"/>
          <w:shd w:val="clear" w:color="auto" w:fill="FFFFFF"/>
        </w:rPr>
        <w:t>Rel-15/16 NR supports</w:t>
      </w:r>
      <w:r>
        <w:rPr>
          <w:rFonts w:ascii="Times New Roman" w:hAnsi="Times New Roman"/>
          <w:color w:val="000000"/>
          <w:sz w:val="22"/>
          <w:szCs w:val="22"/>
          <w:shd w:val="clear" w:color="auto" w:fill="FFFFFF"/>
        </w:rPr>
        <w:t xml:space="preserve"> five cases for SS/PBCH block (SSB) patterns: Case A with 15 kHz and Case B/C with 30 kHz for FR1, Case D with 120 kHz and Case E with 240 kHz for FR2. Although there is no need to extend the SCS for SSB</w:t>
      </w:r>
      <w:r>
        <w:rPr>
          <w:rFonts w:ascii="Times New Roman" w:hAnsi="Times New Roman"/>
          <w:color w:val="000000"/>
          <w:sz w:val="22"/>
          <w:szCs w:val="22"/>
          <w:shd w:val="clear" w:color="auto" w:fill="FFFFFF"/>
          <w:lang w:eastAsia="zh-CN"/>
        </w:rPr>
        <w:t>, the existing patterns of case D/E cannot be multipl</w:t>
      </w:r>
      <w:r>
        <w:rPr>
          <w:rFonts w:ascii="Times New Roman" w:hAnsi="Times New Roman"/>
          <w:color w:val="000000"/>
          <w:sz w:val="22"/>
          <w:szCs w:val="22"/>
          <w:shd w:val="clear" w:color="auto" w:fill="FFFFFF"/>
          <w:lang w:eastAsia="zh-CN"/>
        </w:rPr>
        <w:t>exed in time domain with PDCCH with higher SCS (e.g. equal to or larger than 240 kHz). Thus the enhancement on the SSB pattern with 120/240 kHz still needs to be re-considered.</w:t>
      </w:r>
    </w:p>
    <w:p w:rsidR="00D734BC" w:rsidRDefault="006428E9">
      <w:pPr>
        <w:rPr>
          <w:rFonts w:ascii="Times New Roman" w:hAnsi="Times New Roman"/>
          <w:sz w:val="22"/>
          <w:lang w:val="en-US"/>
        </w:rPr>
      </w:pPr>
      <w:r>
        <w:rPr>
          <w:rFonts w:ascii="Times New Roman" w:hAnsi="Times New Roman"/>
          <w:sz w:val="22"/>
        </w:rPr>
        <w:t xml:space="preserve">For the </w:t>
      </w:r>
      <w:r>
        <w:rPr>
          <w:rFonts w:ascii="Times New Roman" w:hAnsi="Times New Roman"/>
          <w:sz w:val="22"/>
          <w:lang w:val="en-US"/>
        </w:rPr>
        <w:t>multiplexing between SSB and type-0 PDCCH, the existing pattern defined</w:t>
      </w:r>
      <w:r>
        <w:rPr>
          <w:rFonts w:ascii="Times New Roman" w:hAnsi="Times New Roman"/>
          <w:sz w:val="22"/>
          <w:lang w:val="en-US"/>
        </w:rPr>
        <w:t xml:space="preserve"> in Rel-15 can be reused if the SCS of Type0-PDCCH is limited to 120kHz. Otherwise, the enhancement on the pattern design needs to be considered.</w:t>
      </w:r>
    </w:p>
    <w:p w:rsidR="00D734BC" w:rsidRDefault="006428E9">
      <w:pPr>
        <w:rPr>
          <w:rFonts w:ascii="Times New Roman" w:hAnsi="Times New Roman"/>
          <w:sz w:val="22"/>
          <w:lang w:val="en-US" w:eastAsia="zh-CN"/>
        </w:rPr>
      </w:pPr>
      <w:r>
        <w:rPr>
          <w:rFonts w:ascii="Times New Roman" w:hAnsi="Times New Roman" w:hint="eastAsia"/>
          <w:sz w:val="22"/>
          <w:lang w:val="en-US" w:eastAsia="zh-CN"/>
        </w:rPr>
        <w:t>In addition, sync raster for SSB is tightly related with minimum channel bandwidth, channel raster and SSB sig</w:t>
      </w:r>
      <w:r>
        <w:rPr>
          <w:rFonts w:ascii="Times New Roman" w:hAnsi="Times New Roman" w:hint="eastAsia"/>
          <w:sz w:val="22"/>
          <w:lang w:val="en-US" w:eastAsia="zh-CN"/>
        </w:rPr>
        <w:t>nal bandwidth. Currently, mini channel bandwidth e.g. 50MHz or 400MHz is under discussion in RAN4, channel raster and SSB signal bandwidth are also not touched yet, therefore sync raster design should be resolved in the WI phase.</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Proposal 2:</w:t>
      </w:r>
    </w:p>
    <w:p w:rsidR="00D734BC" w:rsidRDefault="006428E9">
      <w:pPr>
        <w:pStyle w:val="12"/>
        <w:numPr>
          <w:ilvl w:val="0"/>
          <w:numId w:val="4"/>
        </w:numPr>
        <w:spacing w:after="60"/>
        <w:rPr>
          <w:rFonts w:ascii="Times New Roman" w:hAnsi="Times New Roman"/>
          <w:color w:val="000000"/>
          <w:sz w:val="22"/>
          <w:szCs w:val="22"/>
          <w:shd w:val="clear" w:color="auto" w:fill="FFFFFF"/>
        </w:rPr>
      </w:pPr>
      <w:r>
        <w:rPr>
          <w:rFonts w:ascii="Times New Roman" w:hAnsi="Times New Roman" w:hint="eastAsia"/>
          <w:color w:val="000000"/>
          <w:sz w:val="22"/>
          <w:szCs w:val="22"/>
          <w:shd w:val="clear" w:color="auto" w:fill="FFFFFF"/>
        </w:rPr>
        <w:t xml:space="preserve">The </w:t>
      </w:r>
      <w:r>
        <w:rPr>
          <w:rFonts w:ascii="Times New Roman" w:hAnsi="Times New Roman"/>
          <w:color w:val="000000"/>
          <w:sz w:val="22"/>
          <w:szCs w:val="22"/>
          <w:shd w:val="clear" w:color="auto" w:fill="FFFFFF"/>
        </w:rPr>
        <w:t>enhancemen</w:t>
      </w:r>
      <w:r>
        <w:rPr>
          <w:rFonts w:ascii="Times New Roman" w:hAnsi="Times New Roman"/>
          <w:color w:val="000000"/>
          <w:sz w:val="22"/>
          <w:szCs w:val="22"/>
          <w:shd w:val="clear" w:color="auto" w:fill="FFFFFF"/>
        </w:rPr>
        <w:t xml:space="preserve">t on the </w:t>
      </w:r>
      <w:r>
        <w:rPr>
          <w:rFonts w:ascii="Times New Roman" w:hAnsi="Times New Roman" w:hint="eastAsia"/>
          <w:color w:val="000000"/>
          <w:sz w:val="22"/>
          <w:szCs w:val="22"/>
          <w:shd w:val="clear" w:color="auto" w:fill="FFFFFF"/>
        </w:rPr>
        <w:t>SSB patte</w:t>
      </w:r>
      <w:r>
        <w:rPr>
          <w:rFonts w:ascii="Times New Roman" w:hAnsi="Times New Roman"/>
          <w:color w:val="000000"/>
          <w:sz w:val="22"/>
          <w:szCs w:val="22"/>
          <w:shd w:val="clear" w:color="auto" w:fill="FFFFFF"/>
        </w:rPr>
        <w:t>rn and the multiplexing pattern between SSB and type0-PDCCH needs to be considered if new SCS is introduced for control channels.</w:t>
      </w:r>
    </w:p>
    <w:p w:rsidR="00D734BC" w:rsidRDefault="006428E9">
      <w:pPr>
        <w:pStyle w:val="12"/>
        <w:numPr>
          <w:ilvl w:val="0"/>
          <w:numId w:val="4"/>
        </w:numPr>
        <w:spacing w:after="60"/>
        <w:rPr>
          <w:rFonts w:ascii="Times New Roman" w:hAnsi="Times New Roman"/>
          <w:color w:val="000000"/>
          <w:sz w:val="22"/>
          <w:szCs w:val="22"/>
          <w:shd w:val="clear" w:color="auto" w:fill="FFFFFF"/>
        </w:rPr>
      </w:pPr>
      <w:r>
        <w:rPr>
          <w:rFonts w:ascii="Times New Roman" w:hAnsi="Times New Roman" w:hint="eastAsia"/>
          <w:sz w:val="22"/>
          <w:lang w:val="en-US" w:eastAsia="zh-CN"/>
        </w:rPr>
        <w:t>Sync raster design should be resolved in the WI phase once</w:t>
      </w:r>
      <w:r>
        <w:rPr>
          <w:rFonts w:ascii="Times New Roman" w:hAnsi="Times New Roman"/>
          <w:sz w:val="22"/>
          <w:lang w:val="en-US" w:eastAsia="zh-CN"/>
        </w:rPr>
        <w:t xml:space="preserve"> the minimum channel bandwidth, channel raster and</w:t>
      </w:r>
      <w:r>
        <w:rPr>
          <w:rFonts w:ascii="Times New Roman" w:hAnsi="Times New Roman"/>
          <w:sz w:val="22"/>
          <w:lang w:val="en-US" w:eastAsia="zh-CN"/>
        </w:rPr>
        <w:t xml:space="preserve"> SSB SCS are decided</w:t>
      </w:r>
    </w:p>
    <w:p w:rsidR="00D734BC" w:rsidRDefault="00D734BC">
      <w:pPr>
        <w:rPr>
          <w:rFonts w:ascii="Times New Roman" w:hAnsi="Times New Roman"/>
          <w:color w:val="000000"/>
          <w:sz w:val="22"/>
          <w:szCs w:val="22"/>
          <w:shd w:val="clear" w:color="auto" w:fill="FFFFFF"/>
        </w:rPr>
      </w:pPr>
    </w:p>
    <w:p w:rsidR="00D734BC" w:rsidRDefault="006428E9">
      <w:pPr>
        <w:pStyle w:val="12"/>
        <w:numPr>
          <w:ilvl w:val="0"/>
          <w:numId w:val="3"/>
        </w:numPr>
        <w:rPr>
          <w:rFonts w:ascii="Times New Roman" w:hAnsi="Times New Roman"/>
          <w:color w:val="000000"/>
          <w:sz w:val="22"/>
          <w:szCs w:val="22"/>
          <w:shd w:val="clear" w:color="auto" w:fill="FFFFFF"/>
        </w:rPr>
      </w:pPr>
      <w:r>
        <w:rPr>
          <w:rFonts w:ascii="Times New Roman" w:hAnsi="Times New Roman"/>
          <w:color w:val="000000"/>
          <w:sz w:val="22"/>
          <w:szCs w:val="22"/>
          <w:shd w:val="clear" w:color="auto" w:fill="FFFFFF"/>
        </w:rPr>
        <w:t>PRACH</w:t>
      </w:r>
    </w:p>
    <w:p w:rsidR="00D734BC" w:rsidRDefault="006428E9">
      <w:pPr>
        <w:rPr>
          <w:rFonts w:ascii="Times New Roman" w:hAnsi="Times New Roman"/>
          <w:color w:val="000000"/>
          <w:sz w:val="22"/>
          <w:szCs w:val="22"/>
          <w:shd w:val="clear" w:color="auto" w:fill="FFFFFF"/>
        </w:rPr>
      </w:pPr>
      <w:r>
        <w:rPr>
          <w:rFonts w:ascii="Times New Roman" w:hAnsi="Times New Roman"/>
          <w:color w:val="000000"/>
          <w:sz w:val="22"/>
          <w:szCs w:val="22"/>
          <w:shd w:val="clear" w:color="auto" w:fill="FFFFFF"/>
        </w:rPr>
        <w:t>T</w:t>
      </w:r>
      <w:r>
        <w:rPr>
          <w:rFonts w:ascii="Times New Roman" w:hAnsi="Times New Roman" w:hint="eastAsia"/>
          <w:color w:val="000000"/>
          <w:sz w:val="22"/>
          <w:szCs w:val="22"/>
          <w:shd w:val="clear" w:color="auto" w:fill="FFFFFF"/>
        </w:rPr>
        <w:t xml:space="preserve">he SCS of PRACH </w:t>
      </w:r>
      <w:r>
        <w:rPr>
          <w:rFonts w:ascii="Times New Roman" w:hAnsi="Times New Roman"/>
          <w:color w:val="000000"/>
          <w:sz w:val="22"/>
          <w:szCs w:val="22"/>
          <w:shd w:val="clear" w:color="auto" w:fill="FFFFFF"/>
        </w:rPr>
        <w:t>should</w:t>
      </w:r>
      <w:r>
        <w:rPr>
          <w:rFonts w:ascii="Times New Roman" w:hAnsi="Times New Roman" w:hint="eastAsia"/>
          <w:color w:val="000000"/>
          <w:sz w:val="22"/>
          <w:szCs w:val="22"/>
          <w:shd w:val="clear" w:color="auto" w:fill="FFFFFF"/>
        </w:rPr>
        <w:t xml:space="preserve"> be </w:t>
      </w:r>
      <w:r>
        <w:rPr>
          <w:rFonts w:ascii="Times New Roman" w:hAnsi="Times New Roman"/>
          <w:color w:val="000000"/>
          <w:sz w:val="22"/>
          <w:szCs w:val="22"/>
          <w:shd w:val="clear" w:color="auto" w:fill="FFFFFF"/>
        </w:rPr>
        <w:t xml:space="preserve">limited to 120kHz, and therefore the configurations for PRACH in FR2 can be reused as much as possible. </w:t>
      </w:r>
    </w:p>
    <w:p w:rsidR="00D734BC" w:rsidRDefault="006428E9">
      <w:pPr>
        <w:rPr>
          <w:rFonts w:ascii="Times New Roman" w:hAnsi="Times New Roman"/>
          <w:sz w:val="22"/>
          <w:lang w:val="en-US"/>
        </w:rPr>
      </w:pPr>
      <w:r>
        <w:rPr>
          <w:rFonts w:ascii="Times New Roman" w:hAnsi="Times New Roman"/>
          <w:color w:val="000000"/>
          <w:sz w:val="22"/>
          <w:szCs w:val="22"/>
          <w:shd w:val="clear" w:color="auto" w:fill="FFFFFF"/>
        </w:rPr>
        <w:t xml:space="preserve">It should noticed that in FR2 60kHz were defined as the reference SCS, while for 52.6~71GHz some of the </w:t>
      </w:r>
      <w:r>
        <w:rPr>
          <w:rFonts w:ascii="Times New Roman" w:hAnsi="Times New Roman"/>
          <w:sz w:val="22"/>
          <w:lang w:val="en-US"/>
        </w:rPr>
        <w:t xml:space="preserve">time domain configurations based on 60kHz slot may not be applicable. Therefore it should be further investigated whether the RO configuration table needs to be updated or not, e.g. taking 120kHz as reference SCS and enabling more ROs in a 120kHz slot. In </w:t>
      </w:r>
      <w:r>
        <w:rPr>
          <w:rFonts w:ascii="Times New Roman" w:hAnsi="Times New Roman"/>
          <w:sz w:val="22"/>
          <w:lang w:val="en-US"/>
        </w:rPr>
        <w:t xml:space="preserve">addition, the table for frequency allocation also needs to be updated as the new numerology for PUSCH is expected to be supported. </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Proposal 3:</w:t>
      </w:r>
    </w:p>
    <w:p w:rsidR="00D734BC" w:rsidRDefault="006428E9">
      <w:pPr>
        <w:pStyle w:val="12"/>
        <w:numPr>
          <w:ilvl w:val="0"/>
          <w:numId w:val="4"/>
        </w:numPr>
        <w:spacing w:after="60"/>
        <w:rPr>
          <w:rFonts w:ascii="Times New Roman" w:hAnsi="Times New Roman"/>
          <w:sz w:val="22"/>
          <w:lang w:val="en-US"/>
        </w:rPr>
      </w:pPr>
      <w:r>
        <w:rPr>
          <w:rFonts w:ascii="Times New Roman" w:hAnsi="Times New Roman"/>
          <w:color w:val="000000"/>
          <w:sz w:val="22"/>
          <w:szCs w:val="22"/>
          <w:shd w:val="clear" w:color="auto" w:fill="FFFFFF"/>
        </w:rPr>
        <w:t>Study further if the PRACH configuration in time and/or frequency domain defined for FR2 needs to be updated for</w:t>
      </w:r>
      <w:r>
        <w:rPr>
          <w:rFonts w:ascii="Times New Roman" w:hAnsi="Times New Roman"/>
          <w:color w:val="000000"/>
          <w:sz w:val="22"/>
          <w:szCs w:val="22"/>
          <w:shd w:val="clear" w:color="auto" w:fill="FFFFFF"/>
        </w:rPr>
        <w:t xml:space="preserve"> 52.6~71GHz.</w:t>
      </w:r>
    </w:p>
    <w:p w:rsidR="00D734BC" w:rsidRDefault="00D734BC">
      <w:pPr>
        <w:rPr>
          <w:rFonts w:ascii="Times New Roman" w:hAnsi="Times New Roman"/>
          <w:sz w:val="22"/>
          <w:lang w:val="en-US"/>
        </w:rPr>
      </w:pPr>
    </w:p>
    <w:p w:rsidR="00D734BC" w:rsidRDefault="006428E9">
      <w:pPr>
        <w:pStyle w:val="12"/>
        <w:numPr>
          <w:ilvl w:val="0"/>
          <w:numId w:val="3"/>
        </w:numPr>
        <w:rPr>
          <w:rFonts w:ascii="Times New Roman" w:hAnsi="Times New Roman"/>
          <w:color w:val="000000"/>
          <w:sz w:val="22"/>
          <w:szCs w:val="22"/>
          <w:shd w:val="clear" w:color="auto" w:fill="FFFFFF"/>
        </w:rPr>
      </w:pPr>
      <w:r>
        <w:rPr>
          <w:rFonts w:ascii="Times New Roman" w:hAnsi="Times New Roman" w:hint="eastAsia"/>
          <w:color w:val="000000"/>
          <w:sz w:val="22"/>
          <w:szCs w:val="22"/>
          <w:shd w:val="clear" w:color="auto" w:fill="FFFFFF"/>
        </w:rPr>
        <w:t>PDSCH/PUSCH</w:t>
      </w:r>
      <w:r>
        <w:rPr>
          <w:rFonts w:ascii="Times New Roman" w:hAnsi="Times New Roman"/>
          <w:color w:val="000000"/>
          <w:sz w:val="22"/>
          <w:szCs w:val="22"/>
          <w:shd w:val="clear" w:color="auto" w:fill="FFFFFF"/>
        </w:rPr>
        <w:t>/PDCCH/PUCCH</w:t>
      </w:r>
    </w:p>
    <w:p w:rsidR="00D734BC" w:rsidRDefault="006428E9">
      <w:pPr>
        <w:rPr>
          <w:rFonts w:ascii="Times New Roman" w:hAnsi="Times New Roman"/>
          <w:sz w:val="22"/>
          <w:lang w:val="en-US"/>
        </w:rPr>
      </w:pPr>
      <w:r>
        <w:rPr>
          <w:rFonts w:ascii="Times New Roman" w:hAnsi="Times New Roman"/>
          <w:sz w:val="22"/>
          <w:lang w:val="en-US"/>
        </w:rPr>
        <w:t>For large SCS such as 480 or 960kHz, the length of one slot is quite small. If slot based scheduling and monitoring is applied, the coverage and transmission efficiency would be limited and the UE processing would be q</w:t>
      </w:r>
      <w:r>
        <w:rPr>
          <w:rFonts w:ascii="Times New Roman" w:hAnsi="Times New Roman"/>
          <w:sz w:val="22"/>
          <w:lang w:val="en-US"/>
        </w:rPr>
        <w:t>uite challenging.</w:t>
      </w:r>
    </w:p>
    <w:p w:rsidR="00D734BC" w:rsidRDefault="006428E9">
      <w:pPr>
        <w:rPr>
          <w:rFonts w:ascii="Times New Roman" w:hAnsi="Times New Roman"/>
          <w:sz w:val="22"/>
          <w:lang w:val="en-US"/>
        </w:rPr>
      </w:pPr>
      <w:r>
        <w:rPr>
          <w:rFonts w:ascii="Times New Roman" w:hAnsi="Times New Roman"/>
          <w:sz w:val="22"/>
          <w:lang w:val="en-US"/>
        </w:rPr>
        <w:t>For UL, the PUSCH scheduling scheme in Rel-16 can be reused, such as multiple TTIs scheduling and slot aggregation. Meanwhile, the multiple TTIs scheduling scheme can be extended to DL PDSCH easily. This includes a single DCI scheduling m</w:t>
      </w:r>
      <w:r>
        <w:rPr>
          <w:rFonts w:ascii="Times New Roman" w:hAnsi="Times New Roman"/>
          <w:sz w:val="22"/>
          <w:lang w:val="en-US"/>
        </w:rPr>
        <w:t>ultiple TBs or one TB across multiple slots.</w:t>
      </w:r>
    </w:p>
    <w:p w:rsidR="00D734BC" w:rsidRDefault="006428E9">
      <w:pPr>
        <w:rPr>
          <w:rFonts w:ascii="Times New Roman" w:hAnsi="Times New Roman"/>
          <w:sz w:val="22"/>
          <w:lang w:val="en-US"/>
        </w:rPr>
      </w:pPr>
      <w:r>
        <w:rPr>
          <w:rFonts w:ascii="Times New Roman" w:hAnsi="Times New Roman" w:hint="eastAsia"/>
          <w:sz w:val="22"/>
          <w:lang w:val="en-US"/>
        </w:rPr>
        <w:t>For NR-U operation in the low band, interlaced transmission was adopted for PUCCH/PUSCH transmission in order to maximize the transmit power under a PSD constraint and to meet the OCB requirement. In above 52.6G</w:t>
      </w:r>
      <w:r>
        <w:rPr>
          <w:rFonts w:ascii="Times New Roman" w:hAnsi="Times New Roman" w:hint="eastAsia"/>
          <w:sz w:val="22"/>
          <w:lang w:val="en-US"/>
        </w:rPr>
        <w:t xml:space="preserve">Hz, as higher SCS is adopted, the </w:t>
      </w:r>
      <w:r>
        <w:rPr>
          <w:rFonts w:ascii="Times New Roman" w:hAnsi="Times New Roman"/>
          <w:sz w:val="22"/>
          <w:lang w:val="en-US"/>
        </w:rPr>
        <w:t>PSD and OCB requirements can be satisfied without interlacing. Therefore, it is not necessary to support interlaced uplink transmission for unlicensed operation in 52.6~71 GHz.</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4</w:t>
      </w:r>
      <w:r>
        <w:rPr>
          <w:rFonts w:ascii="Times New Roman" w:hAnsi="Times New Roman" w:hint="eastAsia"/>
          <w:b/>
          <w:sz w:val="22"/>
          <w:u w:val="single"/>
          <w:lang w:val="en-US"/>
        </w:rPr>
        <w:t>:</w:t>
      </w:r>
    </w:p>
    <w:p w:rsidR="00D734BC" w:rsidRDefault="006428E9">
      <w:pPr>
        <w:pStyle w:val="12"/>
        <w:numPr>
          <w:ilvl w:val="0"/>
          <w:numId w:val="4"/>
        </w:numPr>
        <w:rPr>
          <w:rFonts w:ascii="Times New Roman" w:hAnsi="Times New Roman"/>
          <w:sz w:val="22"/>
          <w:lang w:val="en-US"/>
        </w:rPr>
      </w:pPr>
      <w:r>
        <w:rPr>
          <w:rFonts w:ascii="Times New Roman" w:hAnsi="Times New Roman" w:hint="eastAsia"/>
          <w:sz w:val="22"/>
          <w:lang w:val="en-US"/>
        </w:rPr>
        <w:t>Multi-PDSCH/PU</w:t>
      </w:r>
      <w:r>
        <w:rPr>
          <w:rFonts w:ascii="Times New Roman" w:hAnsi="Times New Roman"/>
          <w:sz w:val="22"/>
          <w:lang w:val="en-US"/>
        </w:rPr>
        <w:t>SCH scheduling shou</w:t>
      </w:r>
      <w:r>
        <w:rPr>
          <w:rFonts w:ascii="Times New Roman" w:hAnsi="Times New Roman"/>
          <w:sz w:val="22"/>
          <w:lang w:val="en-US"/>
        </w:rPr>
        <w:t>ld be supported</w:t>
      </w:r>
    </w:p>
    <w:p w:rsidR="00D734BC" w:rsidRDefault="006428E9">
      <w:pPr>
        <w:pStyle w:val="12"/>
        <w:numPr>
          <w:ilvl w:val="0"/>
          <w:numId w:val="4"/>
        </w:numPr>
        <w:rPr>
          <w:rFonts w:ascii="Times New Roman" w:hAnsi="Times New Roman"/>
          <w:sz w:val="22"/>
          <w:lang w:val="en-US"/>
        </w:rPr>
      </w:pPr>
      <w:r>
        <w:rPr>
          <w:rFonts w:ascii="Times New Roman" w:hAnsi="Times New Roman"/>
          <w:sz w:val="22"/>
          <w:lang w:val="en-US"/>
        </w:rPr>
        <w:t>The granularity of PDCCH monitoring should be reconsidered</w:t>
      </w:r>
    </w:p>
    <w:p w:rsidR="00D734BC" w:rsidRDefault="006428E9">
      <w:pPr>
        <w:pStyle w:val="12"/>
        <w:numPr>
          <w:ilvl w:val="0"/>
          <w:numId w:val="4"/>
        </w:numPr>
        <w:rPr>
          <w:rFonts w:ascii="Times New Roman" w:hAnsi="Times New Roman"/>
          <w:sz w:val="22"/>
          <w:lang w:val="en-US"/>
        </w:rPr>
      </w:pPr>
      <w:r>
        <w:rPr>
          <w:rFonts w:ascii="Times New Roman" w:hAnsi="Times New Roman"/>
          <w:sz w:val="22"/>
          <w:lang w:val="en-US"/>
        </w:rPr>
        <w:lastRenderedPageBreak/>
        <w:t xml:space="preserve">Enhanced HARQ feedback for </w:t>
      </w:r>
      <w:r>
        <w:rPr>
          <w:rFonts w:ascii="Times New Roman" w:hAnsi="Times New Roman" w:hint="eastAsia"/>
          <w:sz w:val="22"/>
          <w:lang w:val="en-US"/>
        </w:rPr>
        <w:t>Multi-PDSCH/PU</w:t>
      </w:r>
      <w:r>
        <w:rPr>
          <w:rFonts w:ascii="Times New Roman" w:hAnsi="Times New Roman"/>
          <w:sz w:val="22"/>
          <w:lang w:val="en-US"/>
        </w:rPr>
        <w:t>SCH scheduling should be considered</w:t>
      </w:r>
    </w:p>
    <w:p w:rsidR="00D734BC" w:rsidRDefault="006428E9">
      <w:pPr>
        <w:pStyle w:val="12"/>
        <w:numPr>
          <w:ilvl w:val="0"/>
          <w:numId w:val="4"/>
        </w:numPr>
        <w:rPr>
          <w:rFonts w:ascii="Times New Roman" w:hAnsi="Times New Roman"/>
          <w:sz w:val="22"/>
          <w:lang w:val="en-US"/>
        </w:rPr>
      </w:pPr>
      <w:r>
        <w:rPr>
          <w:rFonts w:ascii="Times New Roman" w:hAnsi="Times New Roman"/>
          <w:sz w:val="22"/>
          <w:lang w:val="en-US"/>
        </w:rPr>
        <w:t>It is not necessary to support interlaced uplink transmission for unlicensed operation in 52.6~71 GHz.</w:t>
      </w:r>
    </w:p>
    <w:p w:rsidR="00D734BC" w:rsidRDefault="00D734BC">
      <w:pPr>
        <w:rPr>
          <w:rFonts w:ascii="Times New Roman" w:hAnsi="Times New Roman"/>
          <w:sz w:val="22"/>
          <w:lang w:val="en-US"/>
        </w:rPr>
      </w:pPr>
    </w:p>
    <w:p w:rsidR="00D734BC" w:rsidRDefault="006428E9">
      <w:pPr>
        <w:pStyle w:val="12"/>
        <w:numPr>
          <w:ilvl w:val="0"/>
          <w:numId w:val="3"/>
        </w:numPr>
        <w:rPr>
          <w:rFonts w:ascii="Times New Roman" w:hAnsi="Times New Roman"/>
          <w:sz w:val="22"/>
          <w:lang w:val="en-US"/>
        </w:rPr>
      </w:pPr>
      <w:r>
        <w:rPr>
          <w:rFonts w:ascii="Times New Roman" w:hAnsi="Times New Roman"/>
          <w:sz w:val="22"/>
          <w:lang w:val="en-US"/>
        </w:rPr>
        <w:t>Reference signals:</w:t>
      </w:r>
    </w:p>
    <w:p w:rsidR="00D734BC" w:rsidRDefault="006428E9">
      <w:pPr>
        <w:rPr>
          <w:rFonts w:ascii="Times New Roman" w:hAnsi="Times New Roman"/>
          <w:sz w:val="22"/>
          <w:lang w:val="en-US"/>
        </w:rPr>
      </w:pPr>
      <w:r>
        <w:rPr>
          <w:rFonts w:ascii="Times New Roman" w:hAnsi="Times New Roman"/>
          <w:sz w:val="22"/>
          <w:lang w:val="en-US"/>
        </w:rPr>
        <w:t>For PTRS, some companies claimed that ICI using block PTRS can compensate the phase noise for 64QAM at lower SCSs, while some other companies showed that the similar performance gain can be achieved by using the legacy PTRS pattern. Rega</w:t>
      </w:r>
      <w:r>
        <w:rPr>
          <w:rFonts w:ascii="Times New Roman" w:hAnsi="Times New Roman"/>
          <w:sz w:val="22"/>
          <w:lang w:val="en-US"/>
        </w:rPr>
        <w:t>rding the DMRS, companies’ observations on the evaluation results in the SI phase were also divergent. Therefore, unless there is significant gain found, we think the current design of DMRS and PTRS should be reused for 52.6~71GHz.</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5</w:t>
      </w:r>
      <w:r>
        <w:rPr>
          <w:rFonts w:ascii="Times New Roman" w:hAnsi="Times New Roman" w:hint="eastAsia"/>
          <w:b/>
          <w:sz w:val="22"/>
          <w:u w:val="single"/>
          <w:lang w:val="en-US"/>
        </w:rPr>
        <w:t>:</w:t>
      </w:r>
    </w:p>
    <w:p w:rsidR="00D734BC" w:rsidRDefault="006428E9">
      <w:pPr>
        <w:pStyle w:val="12"/>
        <w:numPr>
          <w:ilvl w:val="0"/>
          <w:numId w:val="5"/>
        </w:numPr>
        <w:spacing w:after="60"/>
        <w:rPr>
          <w:rFonts w:ascii="Times New Roman" w:hAnsi="Times New Roman"/>
          <w:sz w:val="22"/>
          <w:lang w:val="en-US"/>
        </w:rPr>
      </w:pPr>
      <w:r>
        <w:rPr>
          <w:rFonts w:ascii="Times New Roman" w:hAnsi="Times New Roman"/>
          <w:sz w:val="22"/>
          <w:lang w:val="en-US"/>
        </w:rPr>
        <w:t>The design o</w:t>
      </w:r>
      <w:r>
        <w:rPr>
          <w:rFonts w:ascii="Times New Roman" w:hAnsi="Times New Roman"/>
          <w:sz w:val="22"/>
          <w:lang w:val="en-US"/>
        </w:rPr>
        <w:t>f DMRS and PTRS in Rel-16 should be reused</w:t>
      </w:r>
      <w:r>
        <w:rPr>
          <w:rFonts w:ascii="Times New Roman" w:hAnsi="Times New Roman"/>
          <w:color w:val="000000"/>
          <w:sz w:val="22"/>
          <w:szCs w:val="22"/>
          <w:shd w:val="clear" w:color="auto" w:fill="FFFFFF"/>
        </w:rPr>
        <w:t xml:space="preserve"> for 52.6~71GHz as the starting point.</w:t>
      </w:r>
    </w:p>
    <w:p w:rsidR="00D734BC" w:rsidRDefault="00D734BC">
      <w:pPr>
        <w:rPr>
          <w:rFonts w:ascii="Times New Roman" w:hAnsi="Times New Roman"/>
          <w:sz w:val="22"/>
          <w:lang w:val="en-US"/>
        </w:rPr>
      </w:pPr>
    </w:p>
    <w:p w:rsidR="00D734BC" w:rsidRDefault="006428E9">
      <w:pPr>
        <w:pStyle w:val="12"/>
        <w:numPr>
          <w:ilvl w:val="0"/>
          <w:numId w:val="6"/>
        </w:numPr>
        <w:rPr>
          <w:rFonts w:ascii="Times New Roman" w:hAnsi="Times New Roman"/>
          <w:sz w:val="22"/>
        </w:rPr>
      </w:pPr>
      <w:r>
        <w:rPr>
          <w:rFonts w:ascii="Times New Roman" w:hAnsi="Times New Roman" w:hint="eastAsia"/>
          <w:sz w:val="22"/>
          <w:lang w:val="en-US"/>
        </w:rPr>
        <w:t>Timeline</w:t>
      </w:r>
    </w:p>
    <w:p w:rsidR="00D734BC" w:rsidRDefault="006428E9">
      <w:pPr>
        <w:rPr>
          <w:rFonts w:ascii="Times New Roman" w:hAnsi="Times New Roman"/>
          <w:sz w:val="22"/>
        </w:rPr>
      </w:pPr>
      <w:r>
        <w:rPr>
          <w:rFonts w:ascii="Times New Roman" w:hAnsi="Times New Roman"/>
          <w:sz w:val="22"/>
        </w:rPr>
        <w:t>In Rel-15/16 NR, the timeline related aspects are defined based on numerology (i.e. SCS), such as BWP switching times, UE processing, HARQ scheduling, UE processing,</w:t>
      </w:r>
      <w:r>
        <w:rPr>
          <w:rFonts w:ascii="Times New Roman" w:hAnsi="Times New Roman"/>
          <w:sz w:val="22"/>
        </w:rPr>
        <w:t xml:space="preserve"> preparation and computation times for PDSCH, PUSCH/SRS and CSI, respectively. As new SCS is to be defined, those timeline should be revisited depending on the processing capability.</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6</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rPr>
      </w:pPr>
      <w:r>
        <w:rPr>
          <w:rFonts w:ascii="Times New Roman" w:hAnsi="Times New Roman"/>
          <w:sz w:val="22"/>
        </w:rPr>
        <w:t>The timeline related items listed in section 4.1.3.1 in TR 38</w:t>
      </w:r>
      <w:r>
        <w:rPr>
          <w:rFonts w:ascii="Times New Roman" w:hAnsi="Times New Roman"/>
          <w:sz w:val="22"/>
        </w:rPr>
        <w:t>.808 [1] should be further investigated</w:t>
      </w:r>
    </w:p>
    <w:p w:rsidR="00D734BC" w:rsidRDefault="00D734BC">
      <w:pPr>
        <w:rPr>
          <w:rFonts w:ascii="Times New Roman" w:hAnsi="Times New Roman"/>
          <w:sz w:val="22"/>
          <w:lang w:val="en-US"/>
        </w:rPr>
      </w:pPr>
    </w:p>
    <w:p w:rsidR="00D734BC" w:rsidRDefault="006428E9">
      <w:pPr>
        <w:pStyle w:val="1"/>
        <w:keepLines w:val="0"/>
        <w:numPr>
          <w:ilvl w:val="1"/>
          <w:numId w:val="1"/>
        </w:numPr>
        <w:pBdr>
          <w:top w:val="none" w:sz="0" w:space="0" w:color="auto"/>
        </w:pBdr>
        <w:overflowPunct/>
        <w:snapToGrid w:val="0"/>
        <w:spacing w:after="120"/>
        <w:jc w:val="both"/>
        <w:textAlignment w:val="auto"/>
        <w:rPr>
          <w:sz w:val="24"/>
          <w:lang w:eastAsia="zh-CN"/>
        </w:rPr>
      </w:pPr>
      <w:r>
        <w:rPr>
          <w:sz w:val="24"/>
          <w:lang w:eastAsia="zh-CN"/>
        </w:rPr>
        <w:t>Channel access</w:t>
      </w:r>
    </w:p>
    <w:p w:rsidR="00D734BC" w:rsidRDefault="006428E9">
      <w:pPr>
        <w:rPr>
          <w:rFonts w:ascii="Times New Roman" w:hAnsi="Times New Roman"/>
          <w:color w:val="000000"/>
          <w:sz w:val="22"/>
          <w:szCs w:val="22"/>
          <w:shd w:val="clear" w:color="auto" w:fill="FFFFFF"/>
          <w:lang w:val="en-US" w:eastAsia="zh-CN"/>
        </w:rPr>
      </w:pPr>
      <w:r>
        <w:rPr>
          <w:rFonts w:ascii="Times New Roman" w:hAnsi="Times New Roman" w:hint="eastAsia"/>
          <w:color w:val="000000"/>
          <w:sz w:val="22"/>
          <w:szCs w:val="22"/>
          <w:shd w:val="clear" w:color="auto" w:fill="FFFFFF"/>
          <w:lang w:eastAsia="zh-CN"/>
        </w:rPr>
        <w:t>D</w:t>
      </w:r>
      <w:r>
        <w:rPr>
          <w:rFonts w:ascii="Times New Roman" w:hAnsi="Times New Roman"/>
          <w:color w:val="000000"/>
          <w:sz w:val="22"/>
          <w:szCs w:val="22"/>
          <w:shd w:val="clear" w:color="auto" w:fill="FFFFFF"/>
          <w:lang w:eastAsia="zh-CN"/>
        </w:rPr>
        <w:t>uring</w:t>
      </w:r>
      <w:r>
        <w:rPr>
          <w:rFonts w:ascii="Times New Roman" w:hAnsi="Times New Roman"/>
          <w:color w:val="000000"/>
          <w:sz w:val="22"/>
          <w:szCs w:val="22"/>
          <w:shd w:val="clear" w:color="auto" w:fill="FFFFFF"/>
          <w:lang w:val="en-US" w:eastAsia="zh-CN"/>
        </w:rPr>
        <w:t xml:space="preserve"> the SI phase, different channel access schemes were well studied with positive observations derived from various system level simulation results. Therefore, it is beneficial to support both no LBT and LBT schemes for different use cases and conditions. Th</w:t>
      </w:r>
      <w:r>
        <w:rPr>
          <w:rFonts w:ascii="Times New Roman" w:hAnsi="Times New Roman"/>
          <w:color w:val="000000"/>
          <w:sz w:val="22"/>
          <w:szCs w:val="22"/>
          <w:shd w:val="clear" w:color="auto" w:fill="FFFFFF"/>
          <w:lang w:val="en-US" w:eastAsia="zh-CN"/>
        </w:rPr>
        <w:t>e switching between LBT and no LBT should be considered as well for the sake of flexibility.</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7</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sz w:val="22"/>
        </w:rPr>
        <w:t>Both LBT and no LBT are supported for NR</w:t>
      </w:r>
      <w:r>
        <w:rPr>
          <w:rFonts w:ascii="Times New Roman" w:hAnsi="Times New Roman"/>
          <w:color w:val="000000"/>
          <w:sz w:val="22"/>
          <w:szCs w:val="22"/>
          <w:shd w:val="clear" w:color="auto" w:fill="FFFFFF"/>
        </w:rPr>
        <w:t xml:space="preserve"> 52.6~71GHz</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Mechanism for the switching between LBT and no LBT should be supported</w:t>
      </w:r>
    </w:p>
    <w:p w:rsidR="00D734BC" w:rsidRDefault="00D734BC">
      <w:pPr>
        <w:rPr>
          <w:rFonts w:ascii="Times New Roman" w:hAnsi="Times New Roman"/>
          <w:color w:val="000000"/>
          <w:sz w:val="22"/>
          <w:szCs w:val="22"/>
          <w:shd w:val="clear" w:color="auto" w:fill="FFFFFF"/>
          <w:lang w:val="en-US"/>
        </w:rPr>
      </w:pPr>
    </w:p>
    <w:p w:rsidR="00D734BC" w:rsidRDefault="006428E9">
      <w:pPr>
        <w:pStyle w:val="12"/>
        <w:numPr>
          <w:ilvl w:val="0"/>
          <w:numId w:val="3"/>
        </w:numPr>
        <w:rPr>
          <w:rFonts w:ascii="Times New Roman" w:hAnsi="Times New Roman"/>
          <w:sz w:val="22"/>
          <w:lang w:val="en-US"/>
        </w:rPr>
      </w:pPr>
      <w:r>
        <w:rPr>
          <w:rFonts w:ascii="Times New Roman" w:hAnsi="Times New Roman"/>
          <w:sz w:val="22"/>
          <w:lang w:val="en-US"/>
        </w:rPr>
        <w:t>No LBT</w:t>
      </w:r>
    </w:p>
    <w:p w:rsidR="00D734BC" w:rsidRDefault="006428E9">
      <w:pPr>
        <w:rPr>
          <w:rFonts w:ascii="Times New Roman" w:hAnsi="Times New Roman"/>
          <w:color w:val="000000"/>
          <w:sz w:val="22"/>
          <w:szCs w:val="22"/>
          <w:shd w:val="clear" w:color="auto" w:fill="FFFFFF"/>
        </w:rPr>
      </w:pPr>
      <w:r>
        <w:rPr>
          <w:rFonts w:ascii="Times New Roman" w:hAnsi="Times New Roman"/>
          <w:color w:val="000000"/>
          <w:sz w:val="22"/>
          <w:szCs w:val="22"/>
          <w:shd w:val="clear" w:color="auto" w:fill="FFFFFF"/>
        </w:rPr>
        <w:t xml:space="preserve">Regarding the </w:t>
      </w:r>
      <w:r>
        <w:rPr>
          <w:rFonts w:ascii="Times New Roman" w:hAnsi="Times New Roman" w:hint="eastAsia"/>
          <w:color w:val="000000"/>
          <w:sz w:val="22"/>
          <w:szCs w:val="22"/>
          <w:shd w:val="clear" w:color="auto" w:fill="FFFFFF"/>
        </w:rPr>
        <w:t>no LBT</w:t>
      </w:r>
      <w:r>
        <w:rPr>
          <w:rFonts w:ascii="Times New Roman" w:hAnsi="Times New Roman"/>
          <w:color w:val="000000"/>
          <w:sz w:val="22"/>
          <w:szCs w:val="22"/>
          <w:shd w:val="clear" w:color="auto" w:fill="FFFFFF"/>
        </w:rPr>
        <w:t xml:space="preserve"> scheme, it is</w:t>
      </w:r>
      <w:r>
        <w:rPr>
          <w:rFonts w:ascii="Times New Roman" w:hAnsi="Times New Roman" w:hint="eastAsia"/>
          <w:color w:val="000000"/>
          <w:sz w:val="22"/>
          <w:szCs w:val="22"/>
          <w:shd w:val="clear" w:color="auto" w:fill="FFFFFF"/>
        </w:rPr>
        <w:t xml:space="preserve"> </w:t>
      </w:r>
      <w:r>
        <w:rPr>
          <w:rFonts w:ascii="Times New Roman" w:hAnsi="Times New Roman"/>
          <w:color w:val="000000"/>
          <w:sz w:val="22"/>
          <w:szCs w:val="22"/>
          <w:shd w:val="clear" w:color="auto" w:fill="FFFFFF"/>
        </w:rPr>
        <w:t>supported in Rel-16 as Type 2C channel access scheme, where only at most 584ms transmission duration is allowed to avoid potential interferences for the coexistence scenarios. However, for the high frequency, due to the narrow beams used for</w:t>
      </w:r>
      <w:r>
        <w:rPr>
          <w:rFonts w:ascii="Times New Roman" w:hAnsi="Times New Roman"/>
          <w:color w:val="000000"/>
          <w:sz w:val="22"/>
          <w:szCs w:val="22"/>
          <w:shd w:val="clear" w:color="auto" w:fill="FFFFFF"/>
        </w:rPr>
        <w:t xml:space="preserve"> the transmission in spatial domain, the inferences is expected to be much smaller. Therefore the use scenario and limitation of transmission duration can be extended. In addition, some interference mitigation schemes can be considered, such as DFS, ATPC, </w:t>
      </w:r>
      <w:r>
        <w:rPr>
          <w:rFonts w:ascii="Times New Roman" w:hAnsi="Times New Roman"/>
          <w:color w:val="000000"/>
          <w:sz w:val="22"/>
          <w:szCs w:val="22"/>
          <w:shd w:val="clear" w:color="auto" w:fill="FFFFFF"/>
        </w:rPr>
        <w:t>long term sensing, duty cycle, transmit power limitation. Some of them can be left to implementation and some others can reuse the existed mechanisms as much as possible.</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8</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For no LBT, enhancements compared to Type 2C channel access should be con</w:t>
      </w:r>
      <w:r>
        <w:rPr>
          <w:rFonts w:ascii="Times New Roman" w:hAnsi="Times New Roman"/>
          <w:color w:val="000000"/>
          <w:sz w:val="22"/>
          <w:szCs w:val="22"/>
          <w:shd w:val="clear" w:color="auto" w:fill="FFFFFF"/>
        </w:rPr>
        <w:t>sidered.</w:t>
      </w:r>
    </w:p>
    <w:p w:rsidR="00D734BC" w:rsidRDefault="00D734BC">
      <w:pPr>
        <w:rPr>
          <w:rFonts w:ascii="Times New Roman" w:hAnsi="Times New Roman"/>
          <w:color w:val="000000"/>
          <w:sz w:val="22"/>
          <w:szCs w:val="22"/>
          <w:shd w:val="clear" w:color="auto" w:fill="FFFFFF"/>
        </w:rPr>
      </w:pPr>
    </w:p>
    <w:p w:rsidR="00D734BC" w:rsidRDefault="006428E9">
      <w:pPr>
        <w:pStyle w:val="12"/>
        <w:numPr>
          <w:ilvl w:val="0"/>
          <w:numId w:val="3"/>
        </w:numPr>
        <w:rPr>
          <w:rFonts w:ascii="Times New Roman" w:hAnsi="Times New Roman"/>
          <w:sz w:val="22"/>
          <w:lang w:val="en-US"/>
        </w:rPr>
      </w:pPr>
      <w:r>
        <w:rPr>
          <w:rFonts w:ascii="Times New Roman" w:hAnsi="Times New Roman"/>
          <w:sz w:val="22"/>
          <w:lang w:val="en-US"/>
        </w:rPr>
        <w:t>Directional LBT</w:t>
      </w:r>
    </w:p>
    <w:p w:rsidR="00D734BC" w:rsidRDefault="006428E9">
      <w:pPr>
        <w:rPr>
          <w:rFonts w:ascii="Times New Roman" w:hAnsi="Times New Roman"/>
          <w:color w:val="000000"/>
          <w:sz w:val="22"/>
          <w:szCs w:val="22"/>
          <w:shd w:val="clear" w:color="auto" w:fill="FFFFFF"/>
          <w:lang w:val="en-US"/>
        </w:rPr>
      </w:pPr>
      <w:r>
        <w:rPr>
          <w:rFonts w:ascii="Times New Roman" w:hAnsi="Times New Roman"/>
          <w:color w:val="000000"/>
          <w:sz w:val="22"/>
          <w:szCs w:val="22"/>
          <w:shd w:val="clear" w:color="auto" w:fill="FFFFFF"/>
        </w:rPr>
        <w:t xml:space="preserve">Regarding the directional LBT, </w:t>
      </w:r>
      <w:r>
        <w:rPr>
          <w:rFonts w:ascii="Times New Roman" w:hAnsi="Times New Roman"/>
          <w:color w:val="000000"/>
          <w:sz w:val="22"/>
          <w:szCs w:val="22"/>
          <w:shd w:val="clear" w:color="auto" w:fill="FFFFFF"/>
          <w:lang w:val="en-US"/>
        </w:rPr>
        <w:t>the association between LBT beam(s) and transmission beam(s) should be specified, e.g. the beam used for sensing could be equal to, larger than, or smaller than the transmission beam. On top of that,</w:t>
      </w:r>
      <w:r>
        <w:rPr>
          <w:rFonts w:ascii="Times New Roman" w:hAnsi="Times New Roman"/>
          <w:color w:val="000000"/>
          <w:sz w:val="22"/>
          <w:szCs w:val="22"/>
          <w:shd w:val="clear" w:color="auto" w:fill="FFFFFF"/>
          <w:lang w:val="en-US"/>
        </w:rPr>
        <w:t xml:space="preserve"> the </w:t>
      </w:r>
      <w:r>
        <w:rPr>
          <w:rFonts w:ascii="Times New Roman" w:hAnsi="Times New Roman"/>
          <w:color w:val="000000"/>
          <w:sz w:val="22"/>
          <w:szCs w:val="22"/>
          <w:shd w:val="clear" w:color="auto" w:fill="FFFFFF"/>
        </w:rPr>
        <w:t>energy calculation method and the determination of ED threshold</w:t>
      </w:r>
      <w:r>
        <w:rPr>
          <w:rFonts w:ascii="Times New Roman" w:hAnsi="Times New Roman"/>
          <w:color w:val="000000"/>
          <w:sz w:val="22"/>
          <w:szCs w:val="22"/>
          <w:shd w:val="clear" w:color="auto" w:fill="FFFFFF"/>
          <w:lang w:val="en-US"/>
        </w:rPr>
        <w:t xml:space="preserve"> should consider the potential match/mismatch between the LBT beam and transmission beam.</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9</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lang w:val="en-US"/>
        </w:rPr>
        <w:lastRenderedPageBreak/>
        <w:t xml:space="preserve">For directional LBT, the association between LBT beam(s) and transmission beam(s) as well as ED threshold determination should be specified </w:t>
      </w:r>
    </w:p>
    <w:p w:rsidR="00D734BC" w:rsidRDefault="00D734BC">
      <w:pPr>
        <w:rPr>
          <w:rFonts w:ascii="Times New Roman" w:hAnsi="Times New Roman"/>
          <w:color w:val="000000"/>
          <w:sz w:val="22"/>
          <w:szCs w:val="22"/>
          <w:shd w:val="clear" w:color="auto" w:fill="FFFFFF"/>
        </w:rPr>
      </w:pPr>
    </w:p>
    <w:p w:rsidR="00D734BC" w:rsidRDefault="006428E9">
      <w:pPr>
        <w:pStyle w:val="12"/>
        <w:numPr>
          <w:ilvl w:val="0"/>
          <w:numId w:val="3"/>
        </w:numPr>
        <w:rPr>
          <w:rFonts w:ascii="Times New Roman" w:hAnsi="Times New Roman"/>
          <w:sz w:val="22"/>
          <w:lang w:val="en-US"/>
        </w:rPr>
      </w:pPr>
      <w:r>
        <w:rPr>
          <w:rFonts w:ascii="Times New Roman" w:hAnsi="Times New Roman"/>
          <w:sz w:val="22"/>
          <w:lang w:val="en-US"/>
        </w:rPr>
        <w:t>Receiver assisted LBT</w:t>
      </w:r>
    </w:p>
    <w:p w:rsidR="00D734BC" w:rsidRDefault="006428E9">
      <w:pPr>
        <w:rPr>
          <w:rFonts w:ascii="Times New Roman" w:hAnsi="Times New Roman"/>
          <w:color w:val="000000"/>
          <w:sz w:val="22"/>
          <w:szCs w:val="22"/>
          <w:shd w:val="clear" w:color="auto" w:fill="FFFFFF"/>
        </w:rPr>
      </w:pPr>
      <w:r>
        <w:rPr>
          <w:rFonts w:ascii="Times New Roman" w:hAnsi="Times New Roman"/>
          <w:color w:val="000000"/>
          <w:sz w:val="22"/>
          <w:szCs w:val="22"/>
          <w:shd w:val="clear" w:color="auto" w:fill="FFFFFF"/>
        </w:rPr>
        <w:t>Receiver assisted LBT are proposed to cope with the potential hidden node problem, similar a</w:t>
      </w:r>
      <w:r>
        <w:rPr>
          <w:rFonts w:ascii="Times New Roman" w:hAnsi="Times New Roman"/>
          <w:color w:val="000000"/>
          <w:sz w:val="22"/>
          <w:szCs w:val="22"/>
          <w:shd w:val="clear" w:color="auto" w:fill="FFFFFF"/>
        </w:rPr>
        <w:t>s the RTS/CTS mechanism used in the WiFi system. The spec impact of receiver assisted LBT mainly includes the content and resource allocation for the feedback channel, as well as the mechanism of sensing at transmitter and receiver. It was mentioned in the</w:t>
      </w:r>
      <w:r>
        <w:rPr>
          <w:rFonts w:ascii="Times New Roman" w:hAnsi="Times New Roman"/>
          <w:color w:val="000000"/>
          <w:sz w:val="22"/>
          <w:szCs w:val="22"/>
          <w:shd w:val="clear" w:color="auto" w:fill="FFFFFF"/>
        </w:rPr>
        <w:t xml:space="preserve"> SI phase that receiver assisted LBT can be applied for both no LBT and/or LBT at transmitter and receiver. However, we think the motivation of using no LBT at the transmitter side but LBT at the received side is not that clear.</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10</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For receiver a</w:t>
      </w:r>
      <w:r>
        <w:rPr>
          <w:rFonts w:ascii="Times New Roman" w:hAnsi="Times New Roman"/>
          <w:color w:val="000000"/>
          <w:sz w:val="22"/>
          <w:szCs w:val="22"/>
          <w:shd w:val="clear" w:color="auto" w:fill="FFFFFF"/>
        </w:rPr>
        <w:t>ssistant LBT, the content and resource allocation for the feedback channel should be specified.</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The motivation of using no LBT at the transmitter side but LBT at the received side is not clear</w:t>
      </w:r>
    </w:p>
    <w:p w:rsidR="00D734BC" w:rsidRDefault="00D734BC">
      <w:pPr>
        <w:rPr>
          <w:rFonts w:ascii="Times New Roman" w:hAnsi="Times New Roman"/>
          <w:sz w:val="22"/>
          <w:szCs w:val="22"/>
          <w:lang w:val="en-US"/>
        </w:rPr>
      </w:pPr>
    </w:p>
    <w:p w:rsidR="00D734BC" w:rsidRDefault="006428E9">
      <w:pPr>
        <w:pStyle w:val="1"/>
        <w:keepLines w:val="0"/>
        <w:numPr>
          <w:ilvl w:val="0"/>
          <w:numId w:val="1"/>
        </w:numPr>
        <w:pBdr>
          <w:top w:val="none" w:sz="0" w:space="0" w:color="auto"/>
        </w:pBdr>
        <w:overflowPunct/>
        <w:snapToGrid w:val="0"/>
        <w:spacing w:after="120"/>
        <w:ind w:left="578" w:hanging="578"/>
        <w:jc w:val="both"/>
        <w:textAlignment w:val="auto"/>
        <w:rPr>
          <w:lang w:eastAsia="zh-CN"/>
        </w:rPr>
      </w:pPr>
      <w:r>
        <w:rPr>
          <w:lang w:eastAsia="zh-CN"/>
        </w:rPr>
        <w:t>Conclusions</w:t>
      </w:r>
    </w:p>
    <w:p w:rsidR="00D734BC" w:rsidRDefault="006428E9">
      <w:pPr>
        <w:rPr>
          <w:rFonts w:ascii="Times New Roman" w:hAnsi="Times New Roman"/>
          <w:sz w:val="22"/>
          <w:lang w:val="en-US"/>
        </w:rPr>
      </w:pPr>
      <w:r>
        <w:rPr>
          <w:rFonts w:ascii="Times New Roman" w:hAnsi="Times New Roman" w:hint="eastAsia"/>
          <w:sz w:val="22"/>
          <w:lang w:val="en-US"/>
        </w:rPr>
        <w:t>In thi</w:t>
      </w:r>
      <w:r>
        <w:rPr>
          <w:rFonts w:ascii="Times New Roman" w:hAnsi="Times New Roman"/>
          <w:sz w:val="22"/>
          <w:lang w:val="en-US"/>
        </w:rPr>
        <w:t xml:space="preserve">s contribution, we discuss the scoping of </w:t>
      </w:r>
      <w:r>
        <w:rPr>
          <w:rFonts w:ascii="Times New Roman" w:hAnsi="Times New Roman"/>
          <w:sz w:val="22"/>
          <w:lang w:val="en-US"/>
        </w:rPr>
        <w:t>the WI for extending the NR to 71GHz. The following proposals are made:</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 xml:space="preserve">Proposal 1: </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sz w:val="22"/>
          <w:lang w:val="en-US"/>
        </w:rPr>
        <w:t xml:space="preserve">Support 480kHz in addition to 120kHz as the SCS for </w:t>
      </w:r>
      <w:r>
        <w:rPr>
          <w:rFonts w:ascii="Times New Roman" w:hAnsi="Times New Roman" w:hint="eastAsia"/>
          <w:sz w:val="22"/>
          <w:lang w:val="en-US"/>
        </w:rPr>
        <w:t>PDCCH/PUCCH/PDSCH/PUSCH</w:t>
      </w:r>
      <w:r>
        <w:rPr>
          <w:rFonts w:ascii="Times New Roman" w:hAnsi="Times New Roman"/>
          <w:sz w:val="22"/>
          <w:lang w:val="en-US"/>
        </w:rPr>
        <w:t xml:space="preserve"> in FR3 (i.e. 52.6~71GHz)</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hint="eastAsia"/>
          <w:sz w:val="22"/>
          <w:lang w:val="en-US"/>
        </w:rPr>
        <w:t xml:space="preserve">Reuse the </w:t>
      </w:r>
      <w:r>
        <w:rPr>
          <w:rFonts w:ascii="Times New Roman" w:hAnsi="Times New Roman"/>
          <w:sz w:val="22"/>
          <w:lang w:val="en-US"/>
        </w:rPr>
        <w:t>existing numerology of SSB and PRACH in Rel-15/16 for the NR</w:t>
      </w:r>
      <w:r>
        <w:rPr>
          <w:rFonts w:ascii="Times New Roman" w:hAnsi="Times New Roman"/>
          <w:sz w:val="22"/>
          <w:lang w:val="en-US"/>
        </w:rPr>
        <w:t xml:space="preserve"> operating in 52.6 to 71 GHz, i.e. 120/240kHz for SSB and 120kHz for PRACH</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sz w:val="22"/>
          <w:lang w:val="en-US"/>
        </w:rPr>
        <w:t>Consideration of single numerology operation is not needed</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sz w:val="22"/>
          <w:lang w:val="en-US"/>
        </w:rPr>
        <w:t>Support up to 1600MHz maximum channel bandwidth</w:t>
      </w:r>
    </w:p>
    <w:p w:rsidR="00D734BC" w:rsidRDefault="006428E9">
      <w:pPr>
        <w:pStyle w:val="12"/>
        <w:numPr>
          <w:ilvl w:val="0"/>
          <w:numId w:val="2"/>
        </w:numPr>
        <w:spacing w:after="60"/>
        <w:rPr>
          <w:rFonts w:ascii="Times New Roman" w:hAnsi="Times New Roman"/>
          <w:sz w:val="22"/>
          <w:lang w:val="en-US"/>
        </w:rPr>
      </w:pPr>
      <w:r>
        <w:rPr>
          <w:rFonts w:ascii="Times New Roman" w:hAnsi="Times New Roman" w:hint="eastAsia"/>
          <w:sz w:val="22"/>
          <w:lang w:val="en-US"/>
        </w:rPr>
        <w:t xml:space="preserve">FFS whether and how to align the </w:t>
      </w:r>
      <w:r>
        <w:rPr>
          <w:rFonts w:ascii="Times New Roman" w:hAnsi="Times New Roman"/>
          <w:sz w:val="22"/>
          <w:lang w:val="en-US"/>
        </w:rPr>
        <w:t xml:space="preserve">channel bandwidth for the coexistence </w:t>
      </w:r>
      <w:r>
        <w:rPr>
          <w:rFonts w:ascii="Times New Roman" w:hAnsi="Times New Roman"/>
          <w:sz w:val="22"/>
          <w:lang w:val="en-US"/>
        </w:rPr>
        <w:t>with 802.11ad/ay.</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Proposal 2:</w:t>
      </w:r>
    </w:p>
    <w:p w:rsidR="00D734BC" w:rsidRDefault="006428E9">
      <w:pPr>
        <w:pStyle w:val="12"/>
        <w:numPr>
          <w:ilvl w:val="0"/>
          <w:numId w:val="4"/>
        </w:numPr>
        <w:spacing w:after="60"/>
        <w:rPr>
          <w:rFonts w:ascii="Times New Roman" w:hAnsi="Times New Roman"/>
          <w:color w:val="000000"/>
          <w:sz w:val="22"/>
          <w:szCs w:val="22"/>
          <w:shd w:val="clear" w:color="auto" w:fill="FFFFFF"/>
        </w:rPr>
      </w:pPr>
      <w:r>
        <w:rPr>
          <w:rFonts w:ascii="Times New Roman" w:hAnsi="Times New Roman" w:hint="eastAsia"/>
          <w:color w:val="000000"/>
          <w:sz w:val="22"/>
          <w:szCs w:val="22"/>
          <w:shd w:val="clear" w:color="auto" w:fill="FFFFFF"/>
        </w:rPr>
        <w:t xml:space="preserve">The </w:t>
      </w:r>
      <w:r>
        <w:rPr>
          <w:rFonts w:ascii="Times New Roman" w:hAnsi="Times New Roman"/>
          <w:color w:val="000000"/>
          <w:sz w:val="22"/>
          <w:szCs w:val="22"/>
          <w:shd w:val="clear" w:color="auto" w:fill="FFFFFF"/>
        </w:rPr>
        <w:t xml:space="preserve">enhancement on the </w:t>
      </w:r>
      <w:r>
        <w:rPr>
          <w:rFonts w:ascii="Times New Roman" w:hAnsi="Times New Roman" w:hint="eastAsia"/>
          <w:color w:val="000000"/>
          <w:sz w:val="22"/>
          <w:szCs w:val="22"/>
          <w:shd w:val="clear" w:color="auto" w:fill="FFFFFF"/>
        </w:rPr>
        <w:t>SSB patte</w:t>
      </w:r>
      <w:r>
        <w:rPr>
          <w:rFonts w:ascii="Times New Roman" w:hAnsi="Times New Roman"/>
          <w:color w:val="000000"/>
          <w:sz w:val="22"/>
          <w:szCs w:val="22"/>
          <w:shd w:val="clear" w:color="auto" w:fill="FFFFFF"/>
        </w:rPr>
        <w:t>rn and the multiplexing pattern between SSB and type0-PDCCH needs to be considered if new SCS is introduced for control channels.</w:t>
      </w:r>
    </w:p>
    <w:p w:rsidR="00D734BC" w:rsidRDefault="006428E9">
      <w:pPr>
        <w:pStyle w:val="12"/>
        <w:numPr>
          <w:ilvl w:val="0"/>
          <w:numId w:val="4"/>
        </w:numPr>
        <w:spacing w:after="60"/>
        <w:rPr>
          <w:rFonts w:ascii="Times New Roman" w:hAnsi="Times New Roman"/>
          <w:color w:val="000000"/>
          <w:sz w:val="22"/>
          <w:szCs w:val="22"/>
          <w:shd w:val="clear" w:color="auto" w:fill="FFFFFF"/>
        </w:rPr>
      </w:pPr>
      <w:r>
        <w:rPr>
          <w:rFonts w:ascii="Times New Roman" w:hAnsi="Times New Roman" w:hint="eastAsia"/>
          <w:sz w:val="22"/>
          <w:lang w:val="en-US" w:eastAsia="zh-CN"/>
        </w:rPr>
        <w:t>Sync raster design should be resolved in the WI phase once</w:t>
      </w:r>
      <w:r>
        <w:rPr>
          <w:rFonts w:ascii="Times New Roman" w:hAnsi="Times New Roman"/>
          <w:sz w:val="22"/>
          <w:lang w:val="en-US" w:eastAsia="zh-CN"/>
        </w:rPr>
        <w:t xml:space="preserve"> the m</w:t>
      </w:r>
      <w:r>
        <w:rPr>
          <w:rFonts w:ascii="Times New Roman" w:hAnsi="Times New Roman"/>
          <w:sz w:val="22"/>
          <w:lang w:val="en-US" w:eastAsia="zh-CN"/>
        </w:rPr>
        <w:t>inimum channel bandwidth, channel raster and SSB SCS are decided</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Proposal 3:</w:t>
      </w:r>
    </w:p>
    <w:p w:rsidR="00D734BC" w:rsidRDefault="006428E9">
      <w:pPr>
        <w:pStyle w:val="12"/>
        <w:numPr>
          <w:ilvl w:val="0"/>
          <w:numId w:val="4"/>
        </w:numPr>
        <w:spacing w:after="60"/>
        <w:rPr>
          <w:rFonts w:ascii="Times New Roman" w:hAnsi="Times New Roman"/>
          <w:sz w:val="22"/>
          <w:lang w:val="en-US"/>
        </w:rPr>
      </w:pPr>
      <w:r>
        <w:rPr>
          <w:rFonts w:ascii="Times New Roman" w:hAnsi="Times New Roman"/>
          <w:color w:val="000000"/>
          <w:sz w:val="22"/>
          <w:szCs w:val="22"/>
          <w:shd w:val="clear" w:color="auto" w:fill="FFFFFF"/>
        </w:rPr>
        <w:t>Study further if the PRACH configuration in time and/or frequency domain defined for FR2 needs to be updated for 52.6~71GHz.</w:t>
      </w:r>
    </w:p>
    <w:p w:rsidR="00D734BC" w:rsidRDefault="006428E9">
      <w:pPr>
        <w:spacing w:after="60"/>
        <w:rPr>
          <w:rFonts w:ascii="Times New Roman" w:hAnsi="Times New Roman"/>
          <w:b/>
          <w:sz w:val="22"/>
          <w:u w:val="single"/>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4</w:t>
      </w:r>
      <w:r>
        <w:rPr>
          <w:rFonts w:ascii="Times New Roman" w:hAnsi="Times New Roman" w:hint="eastAsia"/>
          <w:b/>
          <w:sz w:val="22"/>
          <w:u w:val="single"/>
          <w:lang w:val="en-US"/>
        </w:rPr>
        <w:t>:</w:t>
      </w:r>
    </w:p>
    <w:p w:rsidR="00D734BC" w:rsidRDefault="006428E9">
      <w:pPr>
        <w:pStyle w:val="12"/>
        <w:numPr>
          <w:ilvl w:val="0"/>
          <w:numId w:val="4"/>
        </w:numPr>
        <w:rPr>
          <w:rFonts w:ascii="Times New Roman" w:hAnsi="Times New Roman"/>
          <w:sz w:val="22"/>
          <w:lang w:val="en-US"/>
        </w:rPr>
      </w:pPr>
      <w:r>
        <w:rPr>
          <w:rFonts w:ascii="Times New Roman" w:hAnsi="Times New Roman" w:hint="eastAsia"/>
          <w:sz w:val="22"/>
          <w:lang w:val="en-US"/>
        </w:rPr>
        <w:t>Multi-PDSCH/PU</w:t>
      </w:r>
      <w:r>
        <w:rPr>
          <w:rFonts w:ascii="Times New Roman" w:hAnsi="Times New Roman"/>
          <w:sz w:val="22"/>
          <w:lang w:val="en-US"/>
        </w:rPr>
        <w:t>SCH scheduling should be sup</w:t>
      </w:r>
      <w:r>
        <w:rPr>
          <w:rFonts w:ascii="Times New Roman" w:hAnsi="Times New Roman"/>
          <w:sz w:val="22"/>
          <w:lang w:val="en-US"/>
        </w:rPr>
        <w:t>ported</w:t>
      </w:r>
    </w:p>
    <w:p w:rsidR="00D734BC" w:rsidRDefault="006428E9">
      <w:pPr>
        <w:pStyle w:val="12"/>
        <w:numPr>
          <w:ilvl w:val="0"/>
          <w:numId w:val="4"/>
        </w:numPr>
        <w:rPr>
          <w:rFonts w:ascii="Times New Roman" w:hAnsi="Times New Roman"/>
          <w:sz w:val="22"/>
          <w:lang w:val="en-US"/>
        </w:rPr>
      </w:pPr>
      <w:r>
        <w:rPr>
          <w:rFonts w:ascii="Times New Roman" w:hAnsi="Times New Roman"/>
          <w:sz w:val="22"/>
          <w:lang w:val="en-US"/>
        </w:rPr>
        <w:t>The granularity of PDCCH monitoring should be reconsidered</w:t>
      </w:r>
    </w:p>
    <w:p w:rsidR="00D734BC" w:rsidRDefault="006428E9">
      <w:pPr>
        <w:pStyle w:val="12"/>
        <w:numPr>
          <w:ilvl w:val="0"/>
          <w:numId w:val="4"/>
        </w:numPr>
        <w:rPr>
          <w:rFonts w:ascii="Times New Roman" w:hAnsi="Times New Roman"/>
          <w:sz w:val="22"/>
          <w:lang w:val="en-US"/>
        </w:rPr>
      </w:pPr>
      <w:r>
        <w:rPr>
          <w:rFonts w:ascii="Times New Roman" w:hAnsi="Times New Roman"/>
          <w:sz w:val="22"/>
          <w:lang w:val="en-US"/>
        </w:rPr>
        <w:t xml:space="preserve">Enhanced HARQ feedback for </w:t>
      </w:r>
      <w:r>
        <w:rPr>
          <w:rFonts w:ascii="Times New Roman" w:hAnsi="Times New Roman" w:hint="eastAsia"/>
          <w:sz w:val="22"/>
          <w:lang w:val="en-US"/>
        </w:rPr>
        <w:t>Multi-PDSCH/PU</w:t>
      </w:r>
      <w:r>
        <w:rPr>
          <w:rFonts w:ascii="Times New Roman" w:hAnsi="Times New Roman"/>
          <w:sz w:val="22"/>
          <w:lang w:val="en-US"/>
        </w:rPr>
        <w:t>SCH scheduling should be considered</w:t>
      </w:r>
    </w:p>
    <w:p w:rsidR="00D734BC" w:rsidRDefault="006428E9">
      <w:pPr>
        <w:pStyle w:val="12"/>
        <w:numPr>
          <w:ilvl w:val="0"/>
          <w:numId w:val="4"/>
        </w:numPr>
        <w:rPr>
          <w:rFonts w:ascii="Times New Roman" w:hAnsi="Times New Roman"/>
          <w:sz w:val="22"/>
          <w:lang w:val="en-US"/>
        </w:rPr>
      </w:pPr>
      <w:r>
        <w:rPr>
          <w:rFonts w:ascii="Times New Roman" w:hAnsi="Times New Roman"/>
          <w:sz w:val="22"/>
          <w:lang w:val="en-US"/>
        </w:rPr>
        <w:t>It is not necessary to support interlaced uplink transmission for unlicensed operation in 52.6~71 GHz.</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5</w:t>
      </w:r>
      <w:r>
        <w:rPr>
          <w:rFonts w:ascii="Times New Roman" w:hAnsi="Times New Roman" w:hint="eastAsia"/>
          <w:b/>
          <w:sz w:val="22"/>
          <w:u w:val="single"/>
          <w:lang w:val="en-US"/>
        </w:rPr>
        <w:t>:</w:t>
      </w:r>
    </w:p>
    <w:p w:rsidR="00D734BC" w:rsidRDefault="006428E9">
      <w:pPr>
        <w:pStyle w:val="12"/>
        <w:numPr>
          <w:ilvl w:val="0"/>
          <w:numId w:val="5"/>
        </w:numPr>
        <w:spacing w:after="60"/>
        <w:rPr>
          <w:rFonts w:ascii="Times New Roman" w:hAnsi="Times New Roman"/>
          <w:sz w:val="22"/>
          <w:lang w:val="en-US"/>
        </w:rPr>
      </w:pPr>
      <w:r>
        <w:rPr>
          <w:rFonts w:ascii="Times New Roman" w:hAnsi="Times New Roman"/>
          <w:sz w:val="22"/>
          <w:lang w:val="en-US"/>
        </w:rPr>
        <w:t>The design of DMRS and PTRS in Rel-16 should be reused</w:t>
      </w:r>
      <w:r>
        <w:rPr>
          <w:rFonts w:ascii="Times New Roman" w:hAnsi="Times New Roman"/>
          <w:color w:val="000000"/>
          <w:sz w:val="22"/>
          <w:szCs w:val="22"/>
          <w:shd w:val="clear" w:color="auto" w:fill="FFFFFF"/>
        </w:rPr>
        <w:t xml:space="preserve"> for 52.6~71GHz as the starting point.</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6</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rPr>
      </w:pPr>
      <w:r>
        <w:rPr>
          <w:rFonts w:ascii="Times New Roman" w:hAnsi="Times New Roman"/>
          <w:sz w:val="22"/>
        </w:rPr>
        <w:t>The timeline related items listed in section 4.1.3.1 in TR 38.808 [1] should be further investigated</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7</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sz w:val="22"/>
        </w:rPr>
        <w:t xml:space="preserve">Both LBT and no LBT are supported </w:t>
      </w:r>
      <w:r>
        <w:rPr>
          <w:rFonts w:ascii="Times New Roman" w:hAnsi="Times New Roman"/>
          <w:sz w:val="22"/>
        </w:rPr>
        <w:t>for NR</w:t>
      </w:r>
      <w:r>
        <w:rPr>
          <w:rFonts w:ascii="Times New Roman" w:hAnsi="Times New Roman"/>
          <w:color w:val="000000"/>
          <w:sz w:val="22"/>
          <w:szCs w:val="22"/>
          <w:shd w:val="clear" w:color="auto" w:fill="FFFFFF"/>
        </w:rPr>
        <w:t xml:space="preserve"> 52.6~71GHz</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Mechanism for the switching between LBT and no LBT should be specified</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8</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For no LBT, enhancements compared to Type 2C channel access should be considered.</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9</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lang w:val="en-US"/>
        </w:rPr>
        <w:lastRenderedPageBreak/>
        <w:t xml:space="preserve">For directional LBT, the association between LBT beam(s) and </w:t>
      </w:r>
      <w:r>
        <w:rPr>
          <w:rFonts w:ascii="Times New Roman" w:hAnsi="Times New Roman"/>
          <w:color w:val="000000"/>
          <w:sz w:val="22"/>
          <w:szCs w:val="22"/>
          <w:shd w:val="clear" w:color="auto" w:fill="FFFFFF"/>
          <w:lang w:val="en-US"/>
        </w:rPr>
        <w:t xml:space="preserve">transmission beam(s) as well as ED threshold determination should be specified </w:t>
      </w:r>
    </w:p>
    <w:p w:rsidR="00D734BC" w:rsidRDefault="006428E9">
      <w:pPr>
        <w:spacing w:after="60"/>
        <w:rPr>
          <w:rFonts w:ascii="Times New Roman" w:hAnsi="Times New Roman"/>
          <w:sz w:val="22"/>
          <w:lang w:val="en-US"/>
        </w:rPr>
      </w:pPr>
      <w:r>
        <w:rPr>
          <w:rFonts w:ascii="Times New Roman" w:hAnsi="Times New Roman" w:hint="eastAsia"/>
          <w:b/>
          <w:sz w:val="22"/>
          <w:u w:val="single"/>
          <w:lang w:val="en-US"/>
        </w:rPr>
        <w:t xml:space="preserve">Proposal </w:t>
      </w:r>
      <w:r>
        <w:rPr>
          <w:rFonts w:ascii="Times New Roman" w:hAnsi="Times New Roman"/>
          <w:b/>
          <w:sz w:val="22"/>
          <w:u w:val="single"/>
          <w:lang w:val="en-US"/>
        </w:rPr>
        <w:t>10</w:t>
      </w:r>
      <w:r>
        <w:rPr>
          <w:rFonts w:ascii="Times New Roman" w:hAnsi="Times New Roman" w:hint="eastAsia"/>
          <w:b/>
          <w:sz w:val="22"/>
          <w:u w:val="single"/>
          <w:lang w:val="en-US"/>
        </w:rPr>
        <w:t>:</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For receiver assistant LBT, the content and resource allocation for the feedback channel should be specified.</w:t>
      </w:r>
    </w:p>
    <w:p w:rsidR="00D734BC" w:rsidRDefault="006428E9">
      <w:pPr>
        <w:pStyle w:val="12"/>
        <w:numPr>
          <w:ilvl w:val="0"/>
          <w:numId w:val="7"/>
        </w:numPr>
        <w:rPr>
          <w:rFonts w:ascii="Times New Roman" w:hAnsi="Times New Roman"/>
          <w:sz w:val="22"/>
          <w:szCs w:val="22"/>
          <w:lang w:val="en-US"/>
        </w:rPr>
      </w:pPr>
      <w:r>
        <w:rPr>
          <w:rFonts w:ascii="Times New Roman" w:hAnsi="Times New Roman"/>
          <w:color w:val="000000"/>
          <w:sz w:val="22"/>
          <w:szCs w:val="22"/>
          <w:shd w:val="clear" w:color="auto" w:fill="FFFFFF"/>
        </w:rPr>
        <w:t>The motivation of using no LBT at the transmitter sid</w:t>
      </w:r>
      <w:r>
        <w:rPr>
          <w:rFonts w:ascii="Times New Roman" w:hAnsi="Times New Roman"/>
          <w:color w:val="000000"/>
          <w:sz w:val="22"/>
          <w:szCs w:val="22"/>
          <w:shd w:val="clear" w:color="auto" w:fill="FFFFFF"/>
        </w:rPr>
        <w:t>e but LBT at the received side is not clear</w:t>
      </w:r>
    </w:p>
    <w:p w:rsidR="00D734BC" w:rsidRDefault="00D734BC">
      <w:pPr>
        <w:spacing w:beforeLines="50" w:before="120" w:afterLines="100" w:after="240"/>
        <w:jc w:val="both"/>
        <w:rPr>
          <w:rFonts w:ascii="Times New Roman" w:hAnsi="Times New Roman"/>
          <w:sz w:val="22"/>
          <w:szCs w:val="22"/>
          <w:lang w:val="en-US" w:eastAsia="zh-CN"/>
        </w:rPr>
      </w:pPr>
    </w:p>
    <w:p w:rsidR="00D734BC" w:rsidRDefault="006428E9">
      <w:pPr>
        <w:pStyle w:val="1"/>
        <w:keepLines w:val="0"/>
        <w:pBdr>
          <w:top w:val="none" w:sz="0" w:space="0" w:color="auto"/>
        </w:pBdr>
        <w:overflowPunct/>
        <w:snapToGrid w:val="0"/>
        <w:spacing w:after="120"/>
        <w:jc w:val="both"/>
        <w:textAlignment w:val="auto"/>
        <w:rPr>
          <w:lang w:eastAsia="zh-CN"/>
        </w:rPr>
      </w:pPr>
      <w:r>
        <w:rPr>
          <w:lang w:eastAsia="zh-CN"/>
        </w:rPr>
        <w:t>References</w:t>
      </w:r>
    </w:p>
    <w:p w:rsidR="00D734BC" w:rsidRDefault="006428E9">
      <w:pPr>
        <w:numPr>
          <w:ilvl w:val="0"/>
          <w:numId w:val="8"/>
        </w:numPr>
        <w:rPr>
          <w:rFonts w:ascii="Times New Roman" w:hAnsi="Times New Roman"/>
          <w:szCs w:val="22"/>
        </w:rPr>
      </w:pPr>
      <w:r>
        <w:rPr>
          <w:rFonts w:ascii="Times New Roman" w:hAnsi="Times New Roman"/>
          <w:szCs w:val="22"/>
        </w:rPr>
        <w:t>RP-</w:t>
      </w:r>
      <w:r>
        <w:rPr>
          <w:rFonts w:ascii="Times New Roman" w:hAnsi="Times New Roman"/>
          <w:bCs/>
          <w:lang w:eastAsia="zh-CN"/>
        </w:rPr>
        <w:t xml:space="preserve">193229, </w:t>
      </w:r>
      <w:r>
        <w:rPr>
          <w:rFonts w:ascii="Times New Roman" w:eastAsia="Batang" w:hAnsi="Times New Roman"/>
          <w:szCs w:val="22"/>
          <w:lang w:eastAsia="zh-CN"/>
        </w:rPr>
        <w:t>New WID on Extending current NR operation to 71 GHz, Qualcomm</w:t>
      </w:r>
      <w:r>
        <w:rPr>
          <w:rFonts w:ascii="Times New Roman" w:hAnsi="Times New Roman"/>
          <w:szCs w:val="22"/>
        </w:rPr>
        <w:br w:type="page"/>
      </w:r>
    </w:p>
    <w:p w:rsidR="00D734BC" w:rsidRDefault="006428E9">
      <w:pPr>
        <w:pStyle w:val="1"/>
        <w:keepLines w:val="0"/>
        <w:pBdr>
          <w:top w:val="none" w:sz="0" w:space="0" w:color="auto"/>
        </w:pBdr>
        <w:overflowPunct/>
        <w:snapToGrid w:val="0"/>
        <w:spacing w:after="120"/>
        <w:jc w:val="both"/>
        <w:textAlignment w:val="auto"/>
        <w:rPr>
          <w:lang w:eastAsia="zh-CN"/>
        </w:rPr>
      </w:pPr>
      <w:r>
        <w:rPr>
          <w:lang w:eastAsia="zh-CN"/>
        </w:rPr>
        <w:lastRenderedPageBreak/>
        <w:t>Appendix</w:t>
      </w:r>
    </w:p>
    <w:p w:rsidR="00D734BC" w:rsidRDefault="006428E9">
      <w:pPr>
        <w:spacing w:after="0"/>
        <w:rPr>
          <w:rFonts w:ascii="Times New Roman" w:hAnsi="Times New Roman"/>
          <w:bCs/>
          <w:lang w:eastAsia="zh-CN"/>
        </w:rPr>
      </w:pPr>
      <w:r>
        <w:rPr>
          <w:rFonts w:ascii="Times New Roman" w:hAnsi="Times New Roman"/>
          <w:bCs/>
          <w:lang w:eastAsia="zh-CN"/>
        </w:rPr>
        <w:t>Objective in the original WID RP-193229</w:t>
      </w:r>
    </w:p>
    <w:p w:rsidR="00D734BC" w:rsidRDefault="00D734BC">
      <w:pPr>
        <w:spacing w:after="0"/>
      </w:pPr>
    </w:p>
    <w:p w:rsidR="00D734BC" w:rsidRDefault="006428E9">
      <w:pPr>
        <w:spacing w:after="0"/>
        <w:rPr>
          <w:bCs/>
          <w:lang w:eastAsia="zh-CN"/>
        </w:rPr>
      </w:pPr>
      <w:r>
        <w:rPr>
          <w:bCs/>
          <w:noProof/>
          <w:lang w:val="en-US" w:eastAsia="zh-CN"/>
        </w:rPr>
        <mc:AlternateContent>
          <mc:Choice Requires="wps">
            <w:drawing>
              <wp:inline distT="0" distB="0" distL="0" distR="0">
                <wp:extent cx="6134735" cy="6001385"/>
                <wp:effectExtent l="5715" t="9525" r="12700" b="889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735" cy="6001385"/>
                        </a:xfrm>
                        <a:prstGeom prst="rect">
                          <a:avLst/>
                        </a:prstGeom>
                        <a:solidFill>
                          <a:srgbClr val="FFFFFF"/>
                        </a:solidFill>
                        <a:ln w="9525">
                          <a:solidFill>
                            <a:srgbClr val="000000"/>
                          </a:solidFill>
                          <a:miter lim="800000"/>
                        </a:ln>
                      </wps:spPr>
                      <wps:txbx>
                        <w:txbxContent>
                          <w:p w:rsidR="00D734BC" w:rsidRDefault="006428E9">
                            <w:pPr>
                              <w:spacing w:after="0"/>
                              <w:rPr>
                                <w:bCs/>
                                <w:lang w:eastAsia="ja-JP"/>
                              </w:rPr>
                            </w:pPr>
                            <w:r>
                              <w:rPr>
                                <w:bCs/>
                              </w:rPr>
                              <w:t>According to the outcome of the study item on Supporting NR above 52.6GHz</w:t>
                            </w:r>
                            <w:r>
                              <w:rPr>
                                <w:bCs/>
                              </w:rPr>
                              <w:t xml:space="preserve"> and leveraging FR2 design to the extent possible, this WI extends NR operation up to 71GHz considering, both, licensed and unlicensed operation, with the following objectives</w:t>
                            </w:r>
                            <w:r>
                              <w:rPr>
                                <w:rFonts w:hint="eastAsia"/>
                                <w:bCs/>
                                <w:lang w:eastAsia="ja-JP"/>
                              </w:rPr>
                              <w:t>:</w:t>
                            </w:r>
                          </w:p>
                          <w:p w:rsidR="00D734BC" w:rsidRDefault="006428E9">
                            <w:pPr>
                              <w:pStyle w:val="B1"/>
                              <w:numPr>
                                <w:ilvl w:val="0"/>
                                <w:numId w:val="9"/>
                              </w:numPr>
                              <w:spacing w:before="180"/>
                              <w:rPr>
                                <w:lang w:eastAsia="ja-JP"/>
                              </w:rPr>
                            </w:pPr>
                            <w:r>
                              <w:rPr>
                                <w:rFonts w:hint="eastAsia"/>
                                <w:lang w:eastAsia="ja-JP"/>
                              </w:rPr>
                              <w:t>Physical layer aspects</w:t>
                            </w:r>
                            <w:r>
                              <w:rPr>
                                <w:lang w:eastAsia="ja-JP"/>
                              </w:rPr>
                              <w:t xml:space="preserve"> including [RAN1]</w:t>
                            </w:r>
                            <w:r>
                              <w:rPr>
                                <w:rFonts w:hint="eastAsia"/>
                                <w:lang w:eastAsia="ja-JP"/>
                              </w:rPr>
                              <w:t>:</w:t>
                            </w:r>
                          </w:p>
                          <w:p w:rsidR="00D734BC" w:rsidRDefault="006428E9">
                            <w:pPr>
                              <w:pStyle w:val="B1"/>
                              <w:numPr>
                                <w:ilvl w:val="1"/>
                                <w:numId w:val="9"/>
                              </w:numPr>
                              <w:spacing w:before="180"/>
                              <w:rPr>
                                <w:lang w:eastAsia="ja-JP"/>
                              </w:rPr>
                            </w:pPr>
                            <w:bookmarkStart w:id="3" w:name="_Hlk26996217"/>
                            <w:r>
                              <w:rPr>
                                <w:lang w:eastAsia="ja-JP"/>
                              </w:rPr>
                              <w:t xml:space="preserve">New numerology or numerologies (µ value in 38.211) for operation in this frequency range. Addressing impact on physical signals/channels if any, as identified in the SI. </w:t>
                            </w:r>
                          </w:p>
                          <w:bookmarkEnd w:id="3"/>
                          <w:p w:rsidR="00D734BC" w:rsidRDefault="006428E9">
                            <w:pPr>
                              <w:pStyle w:val="B1"/>
                              <w:numPr>
                                <w:ilvl w:val="1"/>
                                <w:numId w:val="9"/>
                              </w:numPr>
                              <w:spacing w:before="180"/>
                              <w:rPr>
                                <w:lang w:eastAsia="ja-JP"/>
                              </w:rPr>
                            </w:pPr>
                            <w:r>
                              <w:rPr>
                                <w:lang w:eastAsia="ja-JP"/>
                              </w:rPr>
                              <w:t>Time line related aspects adapted to each of the new numerologies, e.g., BWP and beam</w:t>
                            </w:r>
                            <w:r>
                              <w:rPr>
                                <w:lang w:eastAsia="ja-JP"/>
                              </w:rPr>
                              <w:t xml:space="preserve"> switching times, HARQ scheduling, UE processing, preparation and computation times for PDSCH, PUSCH/SRS and CSI, respectively. </w:t>
                            </w:r>
                          </w:p>
                          <w:p w:rsidR="00D734BC" w:rsidRDefault="006428E9">
                            <w:pPr>
                              <w:pStyle w:val="B1"/>
                              <w:numPr>
                                <w:ilvl w:val="1"/>
                                <w:numId w:val="9"/>
                              </w:numPr>
                              <w:spacing w:before="180"/>
                              <w:rPr>
                                <w:lang w:eastAsia="ja-JP"/>
                              </w:rPr>
                            </w:pPr>
                            <w:r>
                              <w:rPr>
                                <w:lang w:eastAsia="ja-JP"/>
                              </w:rPr>
                              <w:t xml:space="preserve">Support of up to 64 SSB beams for licensed and unlicensed operation in this frequency range. </w:t>
                            </w:r>
                          </w:p>
                          <w:p w:rsidR="00D734BC" w:rsidRDefault="006428E9">
                            <w:pPr>
                              <w:pStyle w:val="B1"/>
                              <w:numPr>
                                <w:ilvl w:val="0"/>
                                <w:numId w:val="9"/>
                              </w:numPr>
                              <w:spacing w:before="180"/>
                            </w:pPr>
                            <w:r>
                              <w:rPr>
                                <w:lang w:eastAsia="ja-JP"/>
                              </w:rPr>
                              <w:t>Physical layer procedure(s) inclu</w:t>
                            </w:r>
                            <w:r>
                              <w:rPr>
                                <w:lang w:eastAsia="ja-JP"/>
                              </w:rPr>
                              <w:t>ding [RAN1]</w:t>
                            </w:r>
                            <w:r>
                              <w:rPr>
                                <w:rFonts w:hint="eastAsia"/>
                                <w:lang w:eastAsia="ja-JP"/>
                              </w:rPr>
                              <w:t>:</w:t>
                            </w:r>
                          </w:p>
                          <w:p w:rsidR="00D734BC" w:rsidRDefault="006428E9">
                            <w:pPr>
                              <w:pStyle w:val="B1"/>
                              <w:numPr>
                                <w:ilvl w:val="1"/>
                                <w:numId w:val="9"/>
                              </w:numPr>
                              <w:spacing w:before="180"/>
                            </w:pPr>
                            <w:r>
                              <w:rPr>
                                <w:lang w:eastAsia="ja-JP"/>
                              </w:rPr>
                              <w:t xml:space="preserve">Channel access mechanism assuming beam based operation in order to comply with the regulatory requirements applicable to unlicensed spectrum for frequencies between 52.6GHz and 71GHz. </w:t>
                            </w:r>
                          </w:p>
                          <w:p w:rsidR="00D734BC" w:rsidRDefault="006428E9">
                            <w:pPr>
                              <w:pStyle w:val="B1"/>
                              <w:numPr>
                                <w:ilvl w:val="0"/>
                                <w:numId w:val="9"/>
                              </w:numPr>
                              <w:spacing w:before="180"/>
                            </w:pPr>
                            <w:r>
                              <w:rPr>
                                <w:lang w:eastAsia="ja-JP"/>
                              </w:rPr>
                              <w:t>Radio interface protocol architecture and procedures [RAN2</w:t>
                            </w:r>
                            <w:r>
                              <w:rPr>
                                <w:lang w:eastAsia="ja-JP"/>
                              </w:rPr>
                              <w:t>]</w:t>
                            </w:r>
                            <w:r>
                              <w:rPr>
                                <w:rFonts w:hint="eastAsia"/>
                                <w:lang w:eastAsia="ja-JP"/>
                              </w:rPr>
                              <w:t>:</w:t>
                            </w:r>
                          </w:p>
                          <w:p w:rsidR="00D734BC" w:rsidRDefault="006428E9">
                            <w:pPr>
                              <w:pStyle w:val="B1"/>
                              <w:numPr>
                                <w:ilvl w:val="1"/>
                                <w:numId w:val="9"/>
                              </w:numPr>
                              <w:spacing w:before="180"/>
                            </w:pPr>
                            <w:r>
                              <w:rPr>
                                <w:lang w:eastAsia="ja-JP"/>
                              </w:rPr>
                              <w:t>For operation in unlicensed spectrum in this frequency range: Protocol aspects, as required, to  specify the channel access mechanism for unlicensed operation in this frequency range.</w:t>
                            </w:r>
                          </w:p>
                          <w:p w:rsidR="00D734BC" w:rsidRDefault="006428E9">
                            <w:pPr>
                              <w:pStyle w:val="B1"/>
                              <w:numPr>
                                <w:ilvl w:val="0"/>
                                <w:numId w:val="9"/>
                              </w:numPr>
                              <w:spacing w:before="180"/>
                              <w:rPr>
                                <w:lang w:eastAsia="ja-JP"/>
                              </w:rPr>
                            </w:pPr>
                            <w:r>
                              <w:rPr>
                                <w:lang w:eastAsia="ja-JP"/>
                              </w:rPr>
                              <w:t>Core specifications for UE, gNB and RRM requirements [RAN4]:</w:t>
                            </w:r>
                          </w:p>
                          <w:p w:rsidR="00D734BC" w:rsidRDefault="006428E9">
                            <w:pPr>
                              <w:pStyle w:val="B1"/>
                              <w:numPr>
                                <w:ilvl w:val="1"/>
                                <w:numId w:val="9"/>
                              </w:numPr>
                              <w:spacing w:before="180"/>
                              <w:rPr>
                                <w:lang w:eastAsia="ja-JP"/>
                              </w:rPr>
                            </w:pPr>
                            <w:r>
                              <w:rPr>
                                <w:lang w:eastAsia="ja-JP"/>
                              </w:rPr>
                              <w:t xml:space="preserve">Specify </w:t>
                            </w:r>
                            <w:r>
                              <w:rPr>
                                <w:lang w:eastAsia="ja-JP"/>
                              </w:rPr>
                              <w:t>new band(s) for the frequency range from 52.6GHz-71GHz. The band(s) definition should include UL/DL operation and excludes ITS spectrum in this frequency range.</w:t>
                            </w:r>
                          </w:p>
                          <w:p w:rsidR="00D734BC" w:rsidRDefault="006428E9">
                            <w:pPr>
                              <w:pStyle w:val="B2"/>
                              <w:numPr>
                                <w:ilvl w:val="1"/>
                                <w:numId w:val="9"/>
                              </w:numPr>
                              <w:rPr>
                                <w:lang w:val="en-US"/>
                              </w:rPr>
                            </w:pPr>
                            <w:r>
                              <w:rPr>
                                <w:lang w:eastAsia="ja-JP"/>
                              </w:rPr>
                              <w:t xml:space="preserve">Specify </w:t>
                            </w:r>
                            <w:r>
                              <w:rPr>
                                <w:lang w:eastAsia="zh-CN"/>
                              </w:rPr>
                              <w:t>gNB and UE RF core requirements for the band(s) in the above frequency range, including</w:t>
                            </w:r>
                            <w:r>
                              <w:rPr>
                                <w:lang w:eastAsia="zh-CN"/>
                              </w:rPr>
                              <w:t xml:space="preserve"> </w:t>
                            </w:r>
                            <w:r>
                              <w:rPr>
                                <w:lang w:val="en-US"/>
                              </w:rPr>
                              <w:t xml:space="preserve">a limited set of example band combinations (see Note 1). </w:t>
                            </w:r>
                          </w:p>
                          <w:p w:rsidR="00D734BC" w:rsidRDefault="006428E9">
                            <w:pPr>
                              <w:pStyle w:val="B2"/>
                              <w:numPr>
                                <w:ilvl w:val="1"/>
                                <w:numId w:val="9"/>
                              </w:numPr>
                              <w:rPr>
                                <w:lang w:eastAsia="zh-CN"/>
                              </w:rPr>
                            </w:pPr>
                            <w:r>
                              <w:rPr>
                                <w:lang w:eastAsia="zh-CN"/>
                              </w:rPr>
                              <w:t>Specify RRM/RLM core requirements.</w:t>
                            </w:r>
                          </w:p>
                          <w:p w:rsidR="00D734BC" w:rsidRDefault="006428E9">
                            <w:pPr>
                              <w:pStyle w:val="B2"/>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 xml:space="preserve">as long as it is in line with </w:t>
                            </w:r>
                            <w:r>
                              <w:rPr>
                                <w:lang w:eastAsia="zh-CN"/>
                              </w:rPr>
                              <w:t>country-specific regulatory directives.</w:t>
                            </w:r>
                          </w:p>
                          <w:p w:rsidR="00D734BC" w:rsidRDefault="006428E9">
                            <w:pPr>
                              <w:rPr>
                                <w:rFonts w:ascii="Times New Roman" w:hAnsi="Times New Roman"/>
                                <w:szCs w:val="22"/>
                              </w:rPr>
                            </w:pPr>
                            <w:r>
                              <w:rPr>
                                <w:bCs/>
                              </w:rPr>
                              <w:t>Similar to regular NR and NR-U operations below 52.6GHz, NR/NR-U operation in the 52.6GHz to 71GHz can be in stand-alone or aggregated via CA or DC with an anchor carrier.</w:t>
                            </w:r>
                          </w:p>
                        </w:txbxContent>
                      </wps:txbx>
                      <wps:bodyPr rot="0" vert="horz" wrap="square" lIns="91440" tIns="45720" rIns="91440" bIns="45720" anchor="t" anchorCtr="0" upright="1">
                        <a:spAutoFit/>
                      </wps:bodyPr>
                    </wps:wsp>
                  </a:graphicData>
                </a:graphic>
              </wp:inline>
            </w:drawing>
          </mc:Choice>
          <mc:Fallback xmlns:wpsCustomData="http://www.wps.cn/officeDocument/2013/wpsCustomData">
            <w:pict>
              <v:shape id="Text Box 2" o:spid="_x0000_s1026" o:spt="202" type="#_x0000_t202" style="height:472.55pt;width:483.05pt;" fillcolor="#FFFFFF" filled="t" stroked="t" coordsize="21600,21600" o:gfxdata="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lHzIQtUAAAAFAQAADwAAAAAA&#10;AAABACAAAAAiAAAAZHJzL2Rvd25yZXYueG1sUEsBAhQAFAAAAAgAh07iQEAIgiYWAgAAOQQAAA4A&#10;AAAAAAAAAQAgAAAAJAEAAGRycy9lMm9Eb2MueG1sUEsFBgAAAAAGAAYAWQEAAKwFAAAAAA==&#10;">
                <v:fill on="t" focussize="0,0"/>
                <v:stroke color="#000000" miterlimit="8" joinstyle="miter"/>
                <v:imagedata o:title=""/>
                <o:lock v:ext="edit" aspectratio="f"/>
                <v:textbox style="mso-fit-shape-to-text:t;">
                  <w:txbxContent>
                    <w:p>
                      <w:pPr>
                        <w:spacing w:after="0"/>
                        <w:rPr>
                          <w:bCs/>
                          <w:lang w:eastAsia="ja-JP"/>
                        </w:rPr>
                      </w:pPr>
                      <w:r>
                        <w:rPr>
                          <w:bCs/>
                        </w:rPr>
                        <w:t>According to the outcome of the study item on Supporting NR above 52.6GHz and leveraging FR2 design to the extent possible, this WI extends NR operation up to 71GHz considering, both, licensed and unlicensed operation, with the following objectives</w:t>
                      </w:r>
                      <w:r>
                        <w:rPr>
                          <w:rFonts w:hint="eastAsia"/>
                          <w:bCs/>
                          <w:lang w:eastAsia="ja-JP"/>
                        </w:rPr>
                        <w:t>:</w:t>
                      </w:r>
                    </w:p>
                    <w:p>
                      <w:pPr>
                        <w:pStyle w:val="79"/>
                        <w:numPr>
                          <w:ilvl w:val="0"/>
                          <w:numId w:val="9"/>
                        </w:numPr>
                        <w:spacing w:before="180"/>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79"/>
                        <w:numPr>
                          <w:ilvl w:val="1"/>
                          <w:numId w:val="9"/>
                        </w:numPr>
                        <w:spacing w:before="180"/>
                        <w:rPr>
                          <w:lang w:eastAsia="ja-JP"/>
                        </w:rPr>
                      </w:pPr>
                      <w:bookmarkStart w:id="2" w:name="_Hlk26996217"/>
                      <w:r>
                        <w:rPr>
                          <w:lang w:eastAsia="ja-JP"/>
                        </w:rPr>
                        <w:t xml:space="preserve">New numerology or numerologies (µ value in 38.211) for operation in this frequency range. Addressing impact on physical signals/channels if any, as identified in the SI. </w:t>
                      </w:r>
                    </w:p>
                    <w:bookmarkEnd w:id="2"/>
                    <w:p>
                      <w:pPr>
                        <w:pStyle w:val="79"/>
                        <w:numPr>
                          <w:ilvl w:val="1"/>
                          <w:numId w:val="9"/>
                        </w:numPr>
                        <w:spacing w:before="180"/>
                        <w:rPr>
                          <w:lang w:eastAsia="ja-JP"/>
                        </w:rPr>
                      </w:pPr>
                      <w:r>
                        <w:rPr>
                          <w:lang w:eastAsia="ja-JP"/>
                        </w:rPr>
                        <w:t xml:space="preserve">Time line related aspects adapted to each of the new numerologies, e.g., BWP and beam switching times, HARQ scheduling, UE processing, preparation and computation times for PDSCH, PUSCH/SRS and CSI, respectively. </w:t>
                      </w:r>
                    </w:p>
                    <w:p>
                      <w:pPr>
                        <w:pStyle w:val="79"/>
                        <w:numPr>
                          <w:ilvl w:val="1"/>
                          <w:numId w:val="9"/>
                        </w:numPr>
                        <w:spacing w:before="180"/>
                        <w:rPr>
                          <w:lang w:eastAsia="ja-JP"/>
                        </w:rPr>
                      </w:pPr>
                      <w:r>
                        <w:rPr>
                          <w:lang w:eastAsia="ja-JP"/>
                        </w:rPr>
                        <w:t xml:space="preserve">Support of up to 64 SSB beams for licensed and unlicensed operation in this frequency range. </w:t>
                      </w:r>
                    </w:p>
                    <w:p>
                      <w:pPr>
                        <w:pStyle w:val="79"/>
                        <w:numPr>
                          <w:ilvl w:val="0"/>
                          <w:numId w:val="9"/>
                        </w:numPr>
                        <w:spacing w:before="180"/>
                      </w:pPr>
                      <w:r>
                        <w:rPr>
                          <w:lang w:eastAsia="ja-JP"/>
                        </w:rPr>
                        <w:t>Physical layer procedure(s) including [RAN1]</w:t>
                      </w:r>
                      <w:r>
                        <w:rPr>
                          <w:rFonts w:hint="eastAsia"/>
                          <w:lang w:eastAsia="ja-JP"/>
                        </w:rPr>
                        <w:t>:</w:t>
                      </w:r>
                    </w:p>
                    <w:p>
                      <w:pPr>
                        <w:pStyle w:val="79"/>
                        <w:numPr>
                          <w:ilvl w:val="1"/>
                          <w:numId w:val="9"/>
                        </w:numPr>
                        <w:spacing w:before="180"/>
                      </w:pPr>
                      <w:r>
                        <w:rPr>
                          <w:lang w:eastAsia="ja-JP"/>
                        </w:rPr>
                        <w:t xml:space="preserve">Channel access mechanism assuming beam based operation in order to comply with the regulatory requirements applicable to unlicensed spectrum for frequencies between 52.6GHz and 71GHz. </w:t>
                      </w:r>
                    </w:p>
                    <w:p>
                      <w:pPr>
                        <w:pStyle w:val="79"/>
                        <w:numPr>
                          <w:ilvl w:val="0"/>
                          <w:numId w:val="9"/>
                        </w:numPr>
                        <w:spacing w:before="180"/>
                      </w:pPr>
                      <w:r>
                        <w:rPr>
                          <w:lang w:eastAsia="ja-JP"/>
                        </w:rPr>
                        <w:t>Radio interface protocol architecture and procedures [RAN2]</w:t>
                      </w:r>
                      <w:r>
                        <w:rPr>
                          <w:rFonts w:hint="eastAsia"/>
                          <w:lang w:eastAsia="ja-JP"/>
                        </w:rPr>
                        <w:t>:</w:t>
                      </w:r>
                    </w:p>
                    <w:p>
                      <w:pPr>
                        <w:pStyle w:val="79"/>
                        <w:numPr>
                          <w:ilvl w:val="1"/>
                          <w:numId w:val="9"/>
                        </w:numPr>
                        <w:spacing w:before="180"/>
                      </w:pPr>
                      <w:r>
                        <w:rPr>
                          <w:lang w:eastAsia="ja-JP"/>
                        </w:rPr>
                        <w:t>For operation in unlicensed spectrum in this frequency range: Protocol aspects, as required, to  specify the channel access mechanism for unlicensed operation in this frequency range.</w:t>
                      </w:r>
                    </w:p>
                    <w:p>
                      <w:pPr>
                        <w:pStyle w:val="79"/>
                        <w:numPr>
                          <w:ilvl w:val="0"/>
                          <w:numId w:val="9"/>
                        </w:numPr>
                        <w:spacing w:before="180"/>
                        <w:rPr>
                          <w:lang w:eastAsia="ja-JP"/>
                        </w:rPr>
                      </w:pPr>
                      <w:r>
                        <w:rPr>
                          <w:lang w:eastAsia="ja-JP"/>
                        </w:rPr>
                        <w:t>Core specifications for UE, gNB and RRM requirements [RAN4]:</w:t>
                      </w:r>
                    </w:p>
                    <w:p>
                      <w:pPr>
                        <w:pStyle w:val="79"/>
                        <w:numPr>
                          <w:ilvl w:val="1"/>
                          <w:numId w:val="9"/>
                        </w:numPr>
                        <w:spacing w:before="180"/>
                        <w:rPr>
                          <w:lang w:eastAsia="ja-JP"/>
                        </w:rPr>
                      </w:pPr>
                      <w:r>
                        <w:rPr>
                          <w:lang w:eastAsia="ja-JP"/>
                        </w:rPr>
                        <w:t>Specify new band(s) for the frequency range from 52.6GHz-71GHz. The band(s) definition should include UL/DL operation and excludes ITS spectrum in this frequency range.</w:t>
                      </w:r>
                    </w:p>
                    <w:p>
                      <w:pPr>
                        <w:pStyle w:val="90"/>
                        <w:numPr>
                          <w:ilvl w:val="1"/>
                          <w:numId w:val="9"/>
                        </w:numPr>
                        <w:rPr>
                          <w:lang w:val="en-US"/>
                        </w:rPr>
                      </w:pPr>
                      <w:r>
                        <w:rPr>
                          <w:lang w:eastAsia="ja-JP"/>
                        </w:rPr>
                        <w:t xml:space="preserve">Specify </w:t>
                      </w:r>
                      <w:r>
                        <w:rPr>
                          <w:lang w:eastAsia="zh-CN"/>
                        </w:rPr>
                        <w:t xml:space="preserve">gNB and UE RF core requirements for the band(s) in the above frequency range, including </w:t>
                      </w:r>
                      <w:r>
                        <w:rPr>
                          <w:lang w:val="en-US"/>
                        </w:rPr>
                        <w:t xml:space="preserve">a limited set of example band combinations (see Note 1). </w:t>
                      </w:r>
                    </w:p>
                    <w:p>
                      <w:pPr>
                        <w:pStyle w:val="90"/>
                        <w:numPr>
                          <w:ilvl w:val="1"/>
                          <w:numId w:val="9"/>
                        </w:numPr>
                        <w:rPr>
                          <w:lang w:eastAsia="zh-CN"/>
                        </w:rPr>
                      </w:pPr>
                      <w:r>
                        <w:rPr>
                          <w:lang w:eastAsia="zh-CN"/>
                        </w:rPr>
                        <w:t>Specify RRM/RLM core requirements.</w:t>
                      </w:r>
                    </w:p>
                    <w:p>
                      <w:pPr>
                        <w:pStyle w:val="90"/>
                        <w:ind w:left="720" w:firstLine="0"/>
                        <w:rPr>
                          <w:lang w:eastAsia="zh-CN"/>
                        </w:rPr>
                      </w:pPr>
                      <w:r>
                        <w:rPr>
                          <w:lang w:eastAsia="zh-CN"/>
                        </w:rPr>
                        <w:t>Note 1: The WI can be completed provided requirements for at least one band combination involving a new NR-U band is specified</w:t>
                      </w:r>
                      <w:r>
                        <w:t xml:space="preserve"> </w:t>
                      </w:r>
                      <w:r>
                        <w:rPr>
                          <w:lang w:eastAsia="zh-CN"/>
                        </w:rPr>
                        <w:t>as long as it is in line with country-specific regulatory directives.</w:t>
                      </w:r>
                    </w:p>
                    <w:p>
                      <w:pPr>
                        <w:rPr>
                          <w:rFonts w:ascii="Times New Roman" w:hAnsi="Times New Roman"/>
                          <w:szCs w:val="22"/>
                        </w:rPr>
                      </w:pPr>
                      <w:r>
                        <w:rPr>
                          <w:bCs/>
                        </w:rPr>
                        <w:t>Similar to regular NR and NR-U operations below 52.6GHz, NR/NR-U operation in the 52.6GHz to 71GHz can be in stand-alone or aggregated via CA or DC with an anchor carrier.</w:t>
                      </w:r>
                    </w:p>
                  </w:txbxContent>
                </v:textbox>
                <w10:wrap type="none"/>
                <w10:anchorlock/>
              </v:shape>
            </w:pict>
          </mc:Fallback>
        </mc:AlternateContent>
      </w:r>
    </w:p>
    <w:sectPr w:rsidR="00D734BC">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6B0950"/>
    <w:multiLevelType w:val="multilevel"/>
    <w:tmpl w:val="1B6B09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E393837"/>
    <w:multiLevelType w:val="multilevel"/>
    <w:tmpl w:val="1E39383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98F064D"/>
    <w:multiLevelType w:val="multilevel"/>
    <w:tmpl w:val="298F06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3B557C1"/>
    <w:multiLevelType w:val="multilevel"/>
    <w:tmpl w:val="33B557C1"/>
    <w:lvl w:ilvl="0">
      <w:start w:val="1"/>
      <w:numFmt w:val="decimal"/>
      <w:lvlText w:val="%1"/>
      <w:lvlJc w:val="left"/>
      <w:pPr>
        <w:ind w:left="4475" w:hanging="425"/>
      </w:pPr>
      <w:rPr>
        <w:rFonts w:hint="default"/>
        <w:i w:val="0"/>
        <w:lang w:val="en-US"/>
      </w:rPr>
    </w:lvl>
    <w:lvl w:ilvl="1">
      <w:start w:val="1"/>
      <w:numFmt w:val="decimal"/>
      <w:lvlText w:val="%1.%2"/>
      <w:lvlJc w:val="left"/>
      <w:pPr>
        <w:ind w:left="992" w:hanging="567"/>
      </w:pPr>
      <w:rPr>
        <w:rFonts w:hint="default"/>
        <w:b/>
        <w:i w:val="0"/>
        <w:sz w:val="24"/>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nsid w:val="39861529"/>
    <w:multiLevelType w:val="multilevel"/>
    <w:tmpl w:val="398615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68490D82"/>
    <w:multiLevelType w:val="multilevel"/>
    <w:tmpl w:val="68490D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6CBC2BBC"/>
    <w:multiLevelType w:val="multilevel"/>
    <w:tmpl w:val="6CBC2B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6F876D14"/>
    <w:multiLevelType w:val="multilevel"/>
    <w:tmpl w:val="6F876D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7"/>
  </w:num>
  <w:num w:numId="4">
    <w:abstractNumId w:val="6"/>
  </w:num>
  <w:num w:numId="5">
    <w:abstractNumId w:val="2"/>
  </w:num>
  <w:num w:numId="6">
    <w:abstractNumId w:val="0"/>
  </w:num>
  <w:num w:numId="7">
    <w:abstractNumId w:val="8"/>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attachedTemplate r:id="rId1"/>
  <w:linkStyles/>
  <w:defaultTabStop w:val="720"/>
  <w:doNotHyphenateCaps/>
  <w:doNotUseMarginsForDrawingGridOrigin/>
  <w:drawingGridHorizontalOrigin w:val="1800"/>
  <w:drawingGridVerticalOrigin w:val="1440"/>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DC"/>
    <w:rsid w:val="00003B9A"/>
    <w:rsid w:val="00003D38"/>
    <w:rsid w:val="00006EF7"/>
    <w:rsid w:val="00011494"/>
    <w:rsid w:val="0001220A"/>
    <w:rsid w:val="000132D1"/>
    <w:rsid w:val="000152F4"/>
    <w:rsid w:val="000205C5"/>
    <w:rsid w:val="000225AF"/>
    <w:rsid w:val="0002417C"/>
    <w:rsid w:val="00025316"/>
    <w:rsid w:val="00027B95"/>
    <w:rsid w:val="00033FBE"/>
    <w:rsid w:val="00034A0E"/>
    <w:rsid w:val="00037C06"/>
    <w:rsid w:val="000402D9"/>
    <w:rsid w:val="00041885"/>
    <w:rsid w:val="000437C6"/>
    <w:rsid w:val="00044DAE"/>
    <w:rsid w:val="00050CF7"/>
    <w:rsid w:val="00052A50"/>
    <w:rsid w:val="00052BF8"/>
    <w:rsid w:val="00053AE9"/>
    <w:rsid w:val="00057116"/>
    <w:rsid w:val="000602FE"/>
    <w:rsid w:val="0006215D"/>
    <w:rsid w:val="00064CB2"/>
    <w:rsid w:val="00066954"/>
    <w:rsid w:val="00067741"/>
    <w:rsid w:val="00072A56"/>
    <w:rsid w:val="00081EF0"/>
    <w:rsid w:val="00082CCB"/>
    <w:rsid w:val="000856E6"/>
    <w:rsid w:val="00087B76"/>
    <w:rsid w:val="00093A8E"/>
    <w:rsid w:val="00094CE7"/>
    <w:rsid w:val="000958B6"/>
    <w:rsid w:val="000A1B2D"/>
    <w:rsid w:val="000A3125"/>
    <w:rsid w:val="000A649E"/>
    <w:rsid w:val="000A798E"/>
    <w:rsid w:val="000B0519"/>
    <w:rsid w:val="000B1ABD"/>
    <w:rsid w:val="000B3427"/>
    <w:rsid w:val="000B475C"/>
    <w:rsid w:val="000B5539"/>
    <w:rsid w:val="000B5FCB"/>
    <w:rsid w:val="000B61FD"/>
    <w:rsid w:val="000B6845"/>
    <w:rsid w:val="000C0BF7"/>
    <w:rsid w:val="000C1A76"/>
    <w:rsid w:val="000C418F"/>
    <w:rsid w:val="000C5FE3"/>
    <w:rsid w:val="000D122A"/>
    <w:rsid w:val="000D5D82"/>
    <w:rsid w:val="000E55AD"/>
    <w:rsid w:val="000E630D"/>
    <w:rsid w:val="000E75F4"/>
    <w:rsid w:val="000F0984"/>
    <w:rsid w:val="001001BD"/>
    <w:rsid w:val="001013F7"/>
    <w:rsid w:val="00102222"/>
    <w:rsid w:val="001137B2"/>
    <w:rsid w:val="00120541"/>
    <w:rsid w:val="0012060B"/>
    <w:rsid w:val="00120BF3"/>
    <w:rsid w:val="001211F3"/>
    <w:rsid w:val="0013431A"/>
    <w:rsid w:val="0013707A"/>
    <w:rsid w:val="00144577"/>
    <w:rsid w:val="00147BF4"/>
    <w:rsid w:val="00153E34"/>
    <w:rsid w:val="00154C23"/>
    <w:rsid w:val="001614F4"/>
    <w:rsid w:val="00161B19"/>
    <w:rsid w:val="00170702"/>
    <w:rsid w:val="00172941"/>
    <w:rsid w:val="00173998"/>
    <w:rsid w:val="00174617"/>
    <w:rsid w:val="00175812"/>
    <w:rsid w:val="001759A7"/>
    <w:rsid w:val="001803E1"/>
    <w:rsid w:val="00181278"/>
    <w:rsid w:val="00181B87"/>
    <w:rsid w:val="00181C35"/>
    <w:rsid w:val="00183230"/>
    <w:rsid w:val="00184831"/>
    <w:rsid w:val="0018641A"/>
    <w:rsid w:val="001872BC"/>
    <w:rsid w:val="001A4192"/>
    <w:rsid w:val="001A4314"/>
    <w:rsid w:val="001B0D09"/>
    <w:rsid w:val="001B794E"/>
    <w:rsid w:val="001C5C86"/>
    <w:rsid w:val="001C718D"/>
    <w:rsid w:val="001D2124"/>
    <w:rsid w:val="001D50C5"/>
    <w:rsid w:val="001E30E2"/>
    <w:rsid w:val="001E34D0"/>
    <w:rsid w:val="001E6990"/>
    <w:rsid w:val="001F12CD"/>
    <w:rsid w:val="001F45A6"/>
    <w:rsid w:val="001F7BB7"/>
    <w:rsid w:val="001F7EB4"/>
    <w:rsid w:val="002000C2"/>
    <w:rsid w:val="00203B28"/>
    <w:rsid w:val="002041CC"/>
    <w:rsid w:val="00205F25"/>
    <w:rsid w:val="00206908"/>
    <w:rsid w:val="00206EE2"/>
    <w:rsid w:val="00207196"/>
    <w:rsid w:val="00207794"/>
    <w:rsid w:val="00207925"/>
    <w:rsid w:val="00221B1E"/>
    <w:rsid w:val="002239C6"/>
    <w:rsid w:val="00227643"/>
    <w:rsid w:val="00230ADC"/>
    <w:rsid w:val="00230EB8"/>
    <w:rsid w:val="0023338E"/>
    <w:rsid w:val="00233A4A"/>
    <w:rsid w:val="002344BE"/>
    <w:rsid w:val="00240DCD"/>
    <w:rsid w:val="0024786B"/>
    <w:rsid w:val="00251D80"/>
    <w:rsid w:val="002525E5"/>
    <w:rsid w:val="0025562A"/>
    <w:rsid w:val="002617E4"/>
    <w:rsid w:val="002640E5"/>
    <w:rsid w:val="0026436F"/>
    <w:rsid w:val="002650BD"/>
    <w:rsid w:val="0026606E"/>
    <w:rsid w:val="00267FE4"/>
    <w:rsid w:val="0027106F"/>
    <w:rsid w:val="00273DFF"/>
    <w:rsid w:val="00276403"/>
    <w:rsid w:val="00277F35"/>
    <w:rsid w:val="0028303E"/>
    <w:rsid w:val="002849EE"/>
    <w:rsid w:val="002869D8"/>
    <w:rsid w:val="00290BB2"/>
    <w:rsid w:val="00293963"/>
    <w:rsid w:val="00296B7E"/>
    <w:rsid w:val="002A0259"/>
    <w:rsid w:val="002A4439"/>
    <w:rsid w:val="002A5F8A"/>
    <w:rsid w:val="002A6928"/>
    <w:rsid w:val="002B5C50"/>
    <w:rsid w:val="002C15A5"/>
    <w:rsid w:val="002C61AF"/>
    <w:rsid w:val="002C786A"/>
    <w:rsid w:val="002E1BE8"/>
    <w:rsid w:val="002E6A7D"/>
    <w:rsid w:val="002E7A9E"/>
    <w:rsid w:val="002F1656"/>
    <w:rsid w:val="002F3C41"/>
    <w:rsid w:val="002F58E6"/>
    <w:rsid w:val="002F6858"/>
    <w:rsid w:val="002F6C5C"/>
    <w:rsid w:val="0030045C"/>
    <w:rsid w:val="00303F83"/>
    <w:rsid w:val="003175B9"/>
    <w:rsid w:val="003178D3"/>
    <w:rsid w:val="003205AD"/>
    <w:rsid w:val="00321F05"/>
    <w:rsid w:val="0032592F"/>
    <w:rsid w:val="0033027D"/>
    <w:rsid w:val="003358A3"/>
    <w:rsid w:val="00335FB2"/>
    <w:rsid w:val="003428F6"/>
    <w:rsid w:val="00344158"/>
    <w:rsid w:val="00346640"/>
    <w:rsid w:val="003477A8"/>
    <w:rsid w:val="00351AC3"/>
    <w:rsid w:val="0035355A"/>
    <w:rsid w:val="00355CB6"/>
    <w:rsid w:val="003616AA"/>
    <w:rsid w:val="00367076"/>
    <w:rsid w:val="00372C6D"/>
    <w:rsid w:val="00376A05"/>
    <w:rsid w:val="0038128C"/>
    <w:rsid w:val="0038516D"/>
    <w:rsid w:val="003869D7"/>
    <w:rsid w:val="003925DD"/>
    <w:rsid w:val="00392616"/>
    <w:rsid w:val="003978EE"/>
    <w:rsid w:val="00397E15"/>
    <w:rsid w:val="003A1EB0"/>
    <w:rsid w:val="003A2D62"/>
    <w:rsid w:val="003B0665"/>
    <w:rsid w:val="003B2F63"/>
    <w:rsid w:val="003B5C79"/>
    <w:rsid w:val="003C08E3"/>
    <w:rsid w:val="003C0F14"/>
    <w:rsid w:val="003C2DA6"/>
    <w:rsid w:val="003C5E99"/>
    <w:rsid w:val="003C6DA6"/>
    <w:rsid w:val="003C7E62"/>
    <w:rsid w:val="003D174C"/>
    <w:rsid w:val="003D2781"/>
    <w:rsid w:val="003D62A9"/>
    <w:rsid w:val="003D7D54"/>
    <w:rsid w:val="003E1717"/>
    <w:rsid w:val="003E52AE"/>
    <w:rsid w:val="003E61BD"/>
    <w:rsid w:val="003F268E"/>
    <w:rsid w:val="003F31C8"/>
    <w:rsid w:val="003F37B4"/>
    <w:rsid w:val="003F6074"/>
    <w:rsid w:val="003F7B3D"/>
    <w:rsid w:val="003F7D20"/>
    <w:rsid w:val="00411698"/>
    <w:rsid w:val="00414164"/>
    <w:rsid w:val="00414674"/>
    <w:rsid w:val="00416F7A"/>
    <w:rsid w:val="0041789B"/>
    <w:rsid w:val="00417C46"/>
    <w:rsid w:val="00422662"/>
    <w:rsid w:val="00425112"/>
    <w:rsid w:val="004260A5"/>
    <w:rsid w:val="00432283"/>
    <w:rsid w:val="004353FE"/>
    <w:rsid w:val="004356C6"/>
    <w:rsid w:val="0043745F"/>
    <w:rsid w:val="0044029F"/>
    <w:rsid w:val="00440BC9"/>
    <w:rsid w:val="00444185"/>
    <w:rsid w:val="00444859"/>
    <w:rsid w:val="00450D98"/>
    <w:rsid w:val="0045145A"/>
    <w:rsid w:val="0045374A"/>
    <w:rsid w:val="004552BB"/>
    <w:rsid w:val="00455DE4"/>
    <w:rsid w:val="0046290D"/>
    <w:rsid w:val="00463513"/>
    <w:rsid w:val="00472218"/>
    <w:rsid w:val="00473812"/>
    <w:rsid w:val="00475B1E"/>
    <w:rsid w:val="0048267C"/>
    <w:rsid w:val="00483065"/>
    <w:rsid w:val="004876B9"/>
    <w:rsid w:val="00487BB0"/>
    <w:rsid w:val="00493A79"/>
    <w:rsid w:val="00495840"/>
    <w:rsid w:val="00495AA3"/>
    <w:rsid w:val="004A0087"/>
    <w:rsid w:val="004A3486"/>
    <w:rsid w:val="004A40BE"/>
    <w:rsid w:val="004A6A60"/>
    <w:rsid w:val="004B23B1"/>
    <w:rsid w:val="004B3B8D"/>
    <w:rsid w:val="004B6D7D"/>
    <w:rsid w:val="004C3BAD"/>
    <w:rsid w:val="004C5B52"/>
    <w:rsid w:val="004C634D"/>
    <w:rsid w:val="004D10A3"/>
    <w:rsid w:val="004D24B9"/>
    <w:rsid w:val="004D3637"/>
    <w:rsid w:val="004D48F2"/>
    <w:rsid w:val="004D61AF"/>
    <w:rsid w:val="004E2BD5"/>
    <w:rsid w:val="004E2CE2"/>
    <w:rsid w:val="004E5172"/>
    <w:rsid w:val="004E5829"/>
    <w:rsid w:val="004E6F8A"/>
    <w:rsid w:val="004E7072"/>
    <w:rsid w:val="005022D1"/>
    <w:rsid w:val="00502CD2"/>
    <w:rsid w:val="0050385C"/>
    <w:rsid w:val="00504E33"/>
    <w:rsid w:val="0050539C"/>
    <w:rsid w:val="00505534"/>
    <w:rsid w:val="0051032B"/>
    <w:rsid w:val="00511A37"/>
    <w:rsid w:val="00514BAA"/>
    <w:rsid w:val="005231FB"/>
    <w:rsid w:val="0052393D"/>
    <w:rsid w:val="00524DD3"/>
    <w:rsid w:val="00526565"/>
    <w:rsid w:val="00532873"/>
    <w:rsid w:val="0053612E"/>
    <w:rsid w:val="00537859"/>
    <w:rsid w:val="00541D24"/>
    <w:rsid w:val="0054207F"/>
    <w:rsid w:val="00543D85"/>
    <w:rsid w:val="00544E47"/>
    <w:rsid w:val="00547A1C"/>
    <w:rsid w:val="0055216E"/>
    <w:rsid w:val="005527F9"/>
    <w:rsid w:val="00552C2C"/>
    <w:rsid w:val="00554E09"/>
    <w:rsid w:val="00555504"/>
    <w:rsid w:val="005555B7"/>
    <w:rsid w:val="005558A5"/>
    <w:rsid w:val="005562A8"/>
    <w:rsid w:val="005573BB"/>
    <w:rsid w:val="00557B2E"/>
    <w:rsid w:val="00561267"/>
    <w:rsid w:val="00562A6D"/>
    <w:rsid w:val="00563C5E"/>
    <w:rsid w:val="00565F48"/>
    <w:rsid w:val="00567964"/>
    <w:rsid w:val="0057013B"/>
    <w:rsid w:val="00571AB0"/>
    <w:rsid w:val="00571E3F"/>
    <w:rsid w:val="00571E92"/>
    <w:rsid w:val="005730C2"/>
    <w:rsid w:val="00574059"/>
    <w:rsid w:val="00574070"/>
    <w:rsid w:val="00575AD0"/>
    <w:rsid w:val="00581D56"/>
    <w:rsid w:val="005860AC"/>
    <w:rsid w:val="00586F22"/>
    <w:rsid w:val="00590087"/>
    <w:rsid w:val="00590CDF"/>
    <w:rsid w:val="00590CEE"/>
    <w:rsid w:val="00593566"/>
    <w:rsid w:val="0059741D"/>
    <w:rsid w:val="005A032D"/>
    <w:rsid w:val="005B1B8B"/>
    <w:rsid w:val="005B6B54"/>
    <w:rsid w:val="005C29F7"/>
    <w:rsid w:val="005C4F58"/>
    <w:rsid w:val="005C5E8D"/>
    <w:rsid w:val="005C78D1"/>
    <w:rsid w:val="005C78F2"/>
    <w:rsid w:val="005C7C57"/>
    <w:rsid w:val="005D057C"/>
    <w:rsid w:val="005D3FEC"/>
    <w:rsid w:val="005D44BE"/>
    <w:rsid w:val="005D67CC"/>
    <w:rsid w:val="005E088B"/>
    <w:rsid w:val="005E1BC5"/>
    <w:rsid w:val="005E21DA"/>
    <w:rsid w:val="005E24FA"/>
    <w:rsid w:val="005E4283"/>
    <w:rsid w:val="005E5EAE"/>
    <w:rsid w:val="005E6DA5"/>
    <w:rsid w:val="005F062E"/>
    <w:rsid w:val="005F5BB6"/>
    <w:rsid w:val="005F6B26"/>
    <w:rsid w:val="005F71F4"/>
    <w:rsid w:val="00600153"/>
    <w:rsid w:val="00611EC4"/>
    <w:rsid w:val="00612542"/>
    <w:rsid w:val="006146D2"/>
    <w:rsid w:val="00620A46"/>
    <w:rsid w:val="00620B3F"/>
    <w:rsid w:val="00621768"/>
    <w:rsid w:val="006239E7"/>
    <w:rsid w:val="006254C4"/>
    <w:rsid w:val="00625D24"/>
    <w:rsid w:val="00626CBC"/>
    <w:rsid w:val="006302E4"/>
    <w:rsid w:val="00631008"/>
    <w:rsid w:val="00631464"/>
    <w:rsid w:val="00631A65"/>
    <w:rsid w:val="006323BE"/>
    <w:rsid w:val="006418C6"/>
    <w:rsid w:val="00641AFD"/>
    <w:rsid w:val="00641ED8"/>
    <w:rsid w:val="00641F67"/>
    <w:rsid w:val="006428E9"/>
    <w:rsid w:val="00643303"/>
    <w:rsid w:val="00643402"/>
    <w:rsid w:val="006474D6"/>
    <w:rsid w:val="00650083"/>
    <w:rsid w:val="00650539"/>
    <w:rsid w:val="00653343"/>
    <w:rsid w:val="00653CEC"/>
    <w:rsid w:val="00654893"/>
    <w:rsid w:val="006637CC"/>
    <w:rsid w:val="0067012F"/>
    <w:rsid w:val="00671014"/>
    <w:rsid w:val="00671BBB"/>
    <w:rsid w:val="00672666"/>
    <w:rsid w:val="00681026"/>
    <w:rsid w:val="00682237"/>
    <w:rsid w:val="0068231B"/>
    <w:rsid w:val="0068519E"/>
    <w:rsid w:val="00686CE9"/>
    <w:rsid w:val="00690399"/>
    <w:rsid w:val="00692B62"/>
    <w:rsid w:val="006A0EF8"/>
    <w:rsid w:val="006A30C1"/>
    <w:rsid w:val="006A40DF"/>
    <w:rsid w:val="006A45BA"/>
    <w:rsid w:val="006B196B"/>
    <w:rsid w:val="006B237C"/>
    <w:rsid w:val="006B4280"/>
    <w:rsid w:val="006B4B1C"/>
    <w:rsid w:val="006B61A3"/>
    <w:rsid w:val="006C4991"/>
    <w:rsid w:val="006C6A93"/>
    <w:rsid w:val="006D4C03"/>
    <w:rsid w:val="006D6B08"/>
    <w:rsid w:val="006E0F19"/>
    <w:rsid w:val="006E11BD"/>
    <w:rsid w:val="006E1FDA"/>
    <w:rsid w:val="006E3EAD"/>
    <w:rsid w:val="006E5E87"/>
    <w:rsid w:val="006E6839"/>
    <w:rsid w:val="006F3310"/>
    <w:rsid w:val="0070021F"/>
    <w:rsid w:val="007006B8"/>
    <w:rsid w:val="00706A1A"/>
    <w:rsid w:val="00707673"/>
    <w:rsid w:val="00707A05"/>
    <w:rsid w:val="0071115F"/>
    <w:rsid w:val="007120B8"/>
    <w:rsid w:val="007121AD"/>
    <w:rsid w:val="0071233E"/>
    <w:rsid w:val="00716006"/>
    <w:rsid w:val="007162BE"/>
    <w:rsid w:val="00722267"/>
    <w:rsid w:val="007240D6"/>
    <w:rsid w:val="00731408"/>
    <w:rsid w:val="00732953"/>
    <w:rsid w:val="00735A4F"/>
    <w:rsid w:val="0073775D"/>
    <w:rsid w:val="007460C7"/>
    <w:rsid w:val="007517E9"/>
    <w:rsid w:val="00752427"/>
    <w:rsid w:val="0075252A"/>
    <w:rsid w:val="00756FEB"/>
    <w:rsid w:val="0076018B"/>
    <w:rsid w:val="00764B84"/>
    <w:rsid w:val="00764D45"/>
    <w:rsid w:val="00765028"/>
    <w:rsid w:val="00765114"/>
    <w:rsid w:val="007657A3"/>
    <w:rsid w:val="00766838"/>
    <w:rsid w:val="00767243"/>
    <w:rsid w:val="007720DE"/>
    <w:rsid w:val="00776977"/>
    <w:rsid w:val="0078034D"/>
    <w:rsid w:val="00781BCB"/>
    <w:rsid w:val="007831E0"/>
    <w:rsid w:val="007859B8"/>
    <w:rsid w:val="00790BCC"/>
    <w:rsid w:val="00793119"/>
    <w:rsid w:val="00795CEE"/>
    <w:rsid w:val="00796387"/>
    <w:rsid w:val="007974F5"/>
    <w:rsid w:val="007A2E53"/>
    <w:rsid w:val="007A5AA5"/>
    <w:rsid w:val="007A5CA8"/>
    <w:rsid w:val="007A65D3"/>
    <w:rsid w:val="007A70BC"/>
    <w:rsid w:val="007A7B55"/>
    <w:rsid w:val="007B0F49"/>
    <w:rsid w:val="007B1976"/>
    <w:rsid w:val="007B1CE1"/>
    <w:rsid w:val="007B346A"/>
    <w:rsid w:val="007C019A"/>
    <w:rsid w:val="007C1BEB"/>
    <w:rsid w:val="007C78C4"/>
    <w:rsid w:val="007C7E14"/>
    <w:rsid w:val="007D03D2"/>
    <w:rsid w:val="007D1AB2"/>
    <w:rsid w:val="007E0550"/>
    <w:rsid w:val="007E0A4D"/>
    <w:rsid w:val="007E2A60"/>
    <w:rsid w:val="007E6C0C"/>
    <w:rsid w:val="007E7198"/>
    <w:rsid w:val="007E7382"/>
    <w:rsid w:val="007F465E"/>
    <w:rsid w:val="007F522E"/>
    <w:rsid w:val="007F7421"/>
    <w:rsid w:val="00801F7F"/>
    <w:rsid w:val="00813C1F"/>
    <w:rsid w:val="0081545C"/>
    <w:rsid w:val="00815A62"/>
    <w:rsid w:val="00817B37"/>
    <w:rsid w:val="00821CD4"/>
    <w:rsid w:val="008220CF"/>
    <w:rsid w:val="00826ED1"/>
    <w:rsid w:val="00834A60"/>
    <w:rsid w:val="00835920"/>
    <w:rsid w:val="00843780"/>
    <w:rsid w:val="00843946"/>
    <w:rsid w:val="00846A7C"/>
    <w:rsid w:val="00851A34"/>
    <w:rsid w:val="008563A2"/>
    <w:rsid w:val="00860754"/>
    <w:rsid w:val="00861776"/>
    <w:rsid w:val="008618A8"/>
    <w:rsid w:val="00863E89"/>
    <w:rsid w:val="008726CD"/>
    <w:rsid w:val="00872B3B"/>
    <w:rsid w:val="008740B9"/>
    <w:rsid w:val="00877732"/>
    <w:rsid w:val="008814EE"/>
    <w:rsid w:val="0088222A"/>
    <w:rsid w:val="00883DC6"/>
    <w:rsid w:val="00885D6A"/>
    <w:rsid w:val="008901F6"/>
    <w:rsid w:val="00894EE8"/>
    <w:rsid w:val="008959A3"/>
    <w:rsid w:val="00895B51"/>
    <w:rsid w:val="008960B5"/>
    <w:rsid w:val="00896C03"/>
    <w:rsid w:val="00897B88"/>
    <w:rsid w:val="008A133D"/>
    <w:rsid w:val="008A495D"/>
    <w:rsid w:val="008A4B13"/>
    <w:rsid w:val="008A76FD"/>
    <w:rsid w:val="008B0D8F"/>
    <w:rsid w:val="008B2D09"/>
    <w:rsid w:val="008B4DE2"/>
    <w:rsid w:val="008B5029"/>
    <w:rsid w:val="008B519F"/>
    <w:rsid w:val="008C0E78"/>
    <w:rsid w:val="008C4B45"/>
    <w:rsid w:val="008C537F"/>
    <w:rsid w:val="008D58A0"/>
    <w:rsid w:val="008D658B"/>
    <w:rsid w:val="008D6DBC"/>
    <w:rsid w:val="008D7A9C"/>
    <w:rsid w:val="008E2E83"/>
    <w:rsid w:val="008E5E90"/>
    <w:rsid w:val="008E615A"/>
    <w:rsid w:val="008F192A"/>
    <w:rsid w:val="008F3838"/>
    <w:rsid w:val="008F5003"/>
    <w:rsid w:val="009035B6"/>
    <w:rsid w:val="00912460"/>
    <w:rsid w:val="00915504"/>
    <w:rsid w:val="0092082D"/>
    <w:rsid w:val="009313BC"/>
    <w:rsid w:val="0093291F"/>
    <w:rsid w:val="00933BB9"/>
    <w:rsid w:val="0093426D"/>
    <w:rsid w:val="00935CB0"/>
    <w:rsid w:val="009428A9"/>
    <w:rsid w:val="0094339E"/>
    <w:rsid w:val="009437A2"/>
    <w:rsid w:val="00944B28"/>
    <w:rsid w:val="0094605E"/>
    <w:rsid w:val="0095077D"/>
    <w:rsid w:val="00951ADE"/>
    <w:rsid w:val="00954304"/>
    <w:rsid w:val="00960A38"/>
    <w:rsid w:val="00960B5F"/>
    <w:rsid w:val="00963E66"/>
    <w:rsid w:val="00964DE8"/>
    <w:rsid w:val="0096674C"/>
    <w:rsid w:val="00967838"/>
    <w:rsid w:val="00972079"/>
    <w:rsid w:val="0097593F"/>
    <w:rsid w:val="00981505"/>
    <w:rsid w:val="00982CD6"/>
    <w:rsid w:val="00982EE0"/>
    <w:rsid w:val="00985B73"/>
    <w:rsid w:val="00985BF4"/>
    <w:rsid w:val="009870A7"/>
    <w:rsid w:val="00990DE2"/>
    <w:rsid w:val="00992266"/>
    <w:rsid w:val="00992523"/>
    <w:rsid w:val="00994496"/>
    <w:rsid w:val="00994A54"/>
    <w:rsid w:val="00994AB4"/>
    <w:rsid w:val="00996A28"/>
    <w:rsid w:val="009A0B51"/>
    <w:rsid w:val="009A2055"/>
    <w:rsid w:val="009A3BC4"/>
    <w:rsid w:val="009A527F"/>
    <w:rsid w:val="009B068E"/>
    <w:rsid w:val="009B0DFE"/>
    <w:rsid w:val="009B1936"/>
    <w:rsid w:val="009B493F"/>
    <w:rsid w:val="009C0127"/>
    <w:rsid w:val="009C08AF"/>
    <w:rsid w:val="009C2977"/>
    <w:rsid w:val="009C2DCC"/>
    <w:rsid w:val="009C3230"/>
    <w:rsid w:val="009C61E8"/>
    <w:rsid w:val="009C71DA"/>
    <w:rsid w:val="009D47A7"/>
    <w:rsid w:val="009D595D"/>
    <w:rsid w:val="009D7EE6"/>
    <w:rsid w:val="009E4F4B"/>
    <w:rsid w:val="009E5E12"/>
    <w:rsid w:val="009E6C21"/>
    <w:rsid w:val="009F13BA"/>
    <w:rsid w:val="009F1A5E"/>
    <w:rsid w:val="009F75F1"/>
    <w:rsid w:val="009F7959"/>
    <w:rsid w:val="00A01CFF"/>
    <w:rsid w:val="00A07068"/>
    <w:rsid w:val="00A10539"/>
    <w:rsid w:val="00A15763"/>
    <w:rsid w:val="00A171D2"/>
    <w:rsid w:val="00A209BB"/>
    <w:rsid w:val="00A226C6"/>
    <w:rsid w:val="00A23ABF"/>
    <w:rsid w:val="00A27912"/>
    <w:rsid w:val="00A27BBC"/>
    <w:rsid w:val="00A32A94"/>
    <w:rsid w:val="00A338A3"/>
    <w:rsid w:val="00A35110"/>
    <w:rsid w:val="00A3550E"/>
    <w:rsid w:val="00A36288"/>
    <w:rsid w:val="00A36378"/>
    <w:rsid w:val="00A40015"/>
    <w:rsid w:val="00A44E3A"/>
    <w:rsid w:val="00A47445"/>
    <w:rsid w:val="00A47B79"/>
    <w:rsid w:val="00A51497"/>
    <w:rsid w:val="00A55870"/>
    <w:rsid w:val="00A61DE4"/>
    <w:rsid w:val="00A6656B"/>
    <w:rsid w:val="00A669BF"/>
    <w:rsid w:val="00A70E1E"/>
    <w:rsid w:val="00A73257"/>
    <w:rsid w:val="00A9081F"/>
    <w:rsid w:val="00A9188C"/>
    <w:rsid w:val="00A93563"/>
    <w:rsid w:val="00A9362B"/>
    <w:rsid w:val="00A967B8"/>
    <w:rsid w:val="00A97002"/>
    <w:rsid w:val="00A97A52"/>
    <w:rsid w:val="00AA0D6A"/>
    <w:rsid w:val="00AA64D0"/>
    <w:rsid w:val="00AA6713"/>
    <w:rsid w:val="00AB0583"/>
    <w:rsid w:val="00AB514F"/>
    <w:rsid w:val="00AB570B"/>
    <w:rsid w:val="00AB58BF"/>
    <w:rsid w:val="00AB5EBC"/>
    <w:rsid w:val="00AC1722"/>
    <w:rsid w:val="00AD0751"/>
    <w:rsid w:val="00AD1882"/>
    <w:rsid w:val="00AD2CF6"/>
    <w:rsid w:val="00AD2FCC"/>
    <w:rsid w:val="00AD449A"/>
    <w:rsid w:val="00AD56CC"/>
    <w:rsid w:val="00AD77C4"/>
    <w:rsid w:val="00AE25BF"/>
    <w:rsid w:val="00AE61ED"/>
    <w:rsid w:val="00AF0C13"/>
    <w:rsid w:val="00AF0CAA"/>
    <w:rsid w:val="00B03AF5"/>
    <w:rsid w:val="00B03C01"/>
    <w:rsid w:val="00B068D7"/>
    <w:rsid w:val="00B078D6"/>
    <w:rsid w:val="00B1043E"/>
    <w:rsid w:val="00B11C13"/>
    <w:rsid w:val="00B1248D"/>
    <w:rsid w:val="00B14709"/>
    <w:rsid w:val="00B16719"/>
    <w:rsid w:val="00B2743D"/>
    <w:rsid w:val="00B3015C"/>
    <w:rsid w:val="00B34112"/>
    <w:rsid w:val="00B344D8"/>
    <w:rsid w:val="00B40FC6"/>
    <w:rsid w:val="00B41BB9"/>
    <w:rsid w:val="00B46095"/>
    <w:rsid w:val="00B51ED7"/>
    <w:rsid w:val="00B567D1"/>
    <w:rsid w:val="00B569CC"/>
    <w:rsid w:val="00B60566"/>
    <w:rsid w:val="00B63FA2"/>
    <w:rsid w:val="00B67BC6"/>
    <w:rsid w:val="00B73B4C"/>
    <w:rsid w:val="00B73F75"/>
    <w:rsid w:val="00B741ED"/>
    <w:rsid w:val="00B8737B"/>
    <w:rsid w:val="00B91D1F"/>
    <w:rsid w:val="00B92737"/>
    <w:rsid w:val="00B92BB9"/>
    <w:rsid w:val="00B961B9"/>
    <w:rsid w:val="00B96481"/>
    <w:rsid w:val="00BA3A53"/>
    <w:rsid w:val="00BA4095"/>
    <w:rsid w:val="00BA50CB"/>
    <w:rsid w:val="00BA5B43"/>
    <w:rsid w:val="00BA5E36"/>
    <w:rsid w:val="00BA646E"/>
    <w:rsid w:val="00BB0C6D"/>
    <w:rsid w:val="00BB349C"/>
    <w:rsid w:val="00BB5EBF"/>
    <w:rsid w:val="00BB74DC"/>
    <w:rsid w:val="00BC642A"/>
    <w:rsid w:val="00BD3A4A"/>
    <w:rsid w:val="00BE39CB"/>
    <w:rsid w:val="00BE5809"/>
    <w:rsid w:val="00BE5C3C"/>
    <w:rsid w:val="00BE7298"/>
    <w:rsid w:val="00BF2DA3"/>
    <w:rsid w:val="00BF747E"/>
    <w:rsid w:val="00BF7B5A"/>
    <w:rsid w:val="00BF7C9D"/>
    <w:rsid w:val="00C01180"/>
    <w:rsid w:val="00C01E8C"/>
    <w:rsid w:val="00C03E01"/>
    <w:rsid w:val="00C042F4"/>
    <w:rsid w:val="00C17FDE"/>
    <w:rsid w:val="00C205F7"/>
    <w:rsid w:val="00C227E0"/>
    <w:rsid w:val="00C23582"/>
    <w:rsid w:val="00C25CA3"/>
    <w:rsid w:val="00C264AE"/>
    <w:rsid w:val="00C2724D"/>
    <w:rsid w:val="00C27CA9"/>
    <w:rsid w:val="00C31415"/>
    <w:rsid w:val="00C317E7"/>
    <w:rsid w:val="00C3799C"/>
    <w:rsid w:val="00C40CC0"/>
    <w:rsid w:val="00C41C87"/>
    <w:rsid w:val="00C43D1E"/>
    <w:rsid w:val="00C44336"/>
    <w:rsid w:val="00C44623"/>
    <w:rsid w:val="00C45564"/>
    <w:rsid w:val="00C45D20"/>
    <w:rsid w:val="00C466AB"/>
    <w:rsid w:val="00C5078F"/>
    <w:rsid w:val="00C50F7C"/>
    <w:rsid w:val="00C51704"/>
    <w:rsid w:val="00C54BF0"/>
    <w:rsid w:val="00C54D9B"/>
    <w:rsid w:val="00C5591F"/>
    <w:rsid w:val="00C56CA3"/>
    <w:rsid w:val="00C57C50"/>
    <w:rsid w:val="00C6427B"/>
    <w:rsid w:val="00C66D67"/>
    <w:rsid w:val="00C715CA"/>
    <w:rsid w:val="00C724F5"/>
    <w:rsid w:val="00C741B2"/>
    <w:rsid w:val="00C7495D"/>
    <w:rsid w:val="00C77CE9"/>
    <w:rsid w:val="00C809FF"/>
    <w:rsid w:val="00C814EA"/>
    <w:rsid w:val="00C8322A"/>
    <w:rsid w:val="00C84D4D"/>
    <w:rsid w:val="00C87042"/>
    <w:rsid w:val="00C90556"/>
    <w:rsid w:val="00C9305A"/>
    <w:rsid w:val="00C9637B"/>
    <w:rsid w:val="00C97230"/>
    <w:rsid w:val="00C97CC5"/>
    <w:rsid w:val="00CA0968"/>
    <w:rsid w:val="00CA168E"/>
    <w:rsid w:val="00CA1F40"/>
    <w:rsid w:val="00CA2614"/>
    <w:rsid w:val="00CA3F5B"/>
    <w:rsid w:val="00CA7BE2"/>
    <w:rsid w:val="00CB207D"/>
    <w:rsid w:val="00CB4236"/>
    <w:rsid w:val="00CB7F16"/>
    <w:rsid w:val="00CC1A3F"/>
    <w:rsid w:val="00CC4729"/>
    <w:rsid w:val="00CC4856"/>
    <w:rsid w:val="00CC66BB"/>
    <w:rsid w:val="00CC72A4"/>
    <w:rsid w:val="00CD3153"/>
    <w:rsid w:val="00CE3D8E"/>
    <w:rsid w:val="00CE59E7"/>
    <w:rsid w:val="00CE5D0A"/>
    <w:rsid w:val="00CE6A97"/>
    <w:rsid w:val="00CF5BB7"/>
    <w:rsid w:val="00CF6810"/>
    <w:rsid w:val="00D03631"/>
    <w:rsid w:val="00D057F5"/>
    <w:rsid w:val="00D06117"/>
    <w:rsid w:val="00D0748D"/>
    <w:rsid w:val="00D10404"/>
    <w:rsid w:val="00D114D7"/>
    <w:rsid w:val="00D150B4"/>
    <w:rsid w:val="00D161D6"/>
    <w:rsid w:val="00D16965"/>
    <w:rsid w:val="00D2152B"/>
    <w:rsid w:val="00D218C3"/>
    <w:rsid w:val="00D25B44"/>
    <w:rsid w:val="00D2611A"/>
    <w:rsid w:val="00D262FA"/>
    <w:rsid w:val="00D31CC8"/>
    <w:rsid w:val="00D32678"/>
    <w:rsid w:val="00D355D5"/>
    <w:rsid w:val="00D3654A"/>
    <w:rsid w:val="00D366CF"/>
    <w:rsid w:val="00D45862"/>
    <w:rsid w:val="00D46ADC"/>
    <w:rsid w:val="00D47486"/>
    <w:rsid w:val="00D51805"/>
    <w:rsid w:val="00D521C1"/>
    <w:rsid w:val="00D534AB"/>
    <w:rsid w:val="00D5624A"/>
    <w:rsid w:val="00D56F16"/>
    <w:rsid w:val="00D57F3A"/>
    <w:rsid w:val="00D6071A"/>
    <w:rsid w:val="00D62CB6"/>
    <w:rsid w:val="00D66381"/>
    <w:rsid w:val="00D67A74"/>
    <w:rsid w:val="00D71F40"/>
    <w:rsid w:val="00D725E0"/>
    <w:rsid w:val="00D734BC"/>
    <w:rsid w:val="00D77416"/>
    <w:rsid w:val="00D80B49"/>
    <w:rsid w:val="00D80FC6"/>
    <w:rsid w:val="00D905B7"/>
    <w:rsid w:val="00D90D43"/>
    <w:rsid w:val="00D92AFD"/>
    <w:rsid w:val="00D94917"/>
    <w:rsid w:val="00D958F9"/>
    <w:rsid w:val="00D970E6"/>
    <w:rsid w:val="00DA2A1D"/>
    <w:rsid w:val="00DA2DA8"/>
    <w:rsid w:val="00DA3057"/>
    <w:rsid w:val="00DA315D"/>
    <w:rsid w:val="00DA628F"/>
    <w:rsid w:val="00DA73E4"/>
    <w:rsid w:val="00DA74F3"/>
    <w:rsid w:val="00DB1DAB"/>
    <w:rsid w:val="00DB69F3"/>
    <w:rsid w:val="00DC0BCB"/>
    <w:rsid w:val="00DC151A"/>
    <w:rsid w:val="00DC26C8"/>
    <w:rsid w:val="00DC4907"/>
    <w:rsid w:val="00DD017C"/>
    <w:rsid w:val="00DD044B"/>
    <w:rsid w:val="00DD20E9"/>
    <w:rsid w:val="00DD397A"/>
    <w:rsid w:val="00DD5630"/>
    <w:rsid w:val="00DD58B7"/>
    <w:rsid w:val="00DD5C74"/>
    <w:rsid w:val="00DD6699"/>
    <w:rsid w:val="00DE2077"/>
    <w:rsid w:val="00DE27B0"/>
    <w:rsid w:val="00DE6463"/>
    <w:rsid w:val="00DF2BB2"/>
    <w:rsid w:val="00E007C5"/>
    <w:rsid w:val="00E00DBF"/>
    <w:rsid w:val="00E0213F"/>
    <w:rsid w:val="00E033E0"/>
    <w:rsid w:val="00E0757C"/>
    <w:rsid w:val="00E1026B"/>
    <w:rsid w:val="00E11CA2"/>
    <w:rsid w:val="00E13CB2"/>
    <w:rsid w:val="00E14A10"/>
    <w:rsid w:val="00E16B79"/>
    <w:rsid w:val="00E17594"/>
    <w:rsid w:val="00E17D6E"/>
    <w:rsid w:val="00E20C37"/>
    <w:rsid w:val="00E222C1"/>
    <w:rsid w:val="00E261FD"/>
    <w:rsid w:val="00E33BEB"/>
    <w:rsid w:val="00E406BC"/>
    <w:rsid w:val="00E40898"/>
    <w:rsid w:val="00E513AF"/>
    <w:rsid w:val="00E52577"/>
    <w:rsid w:val="00E52C57"/>
    <w:rsid w:val="00E55E09"/>
    <w:rsid w:val="00E57E7D"/>
    <w:rsid w:val="00E6288C"/>
    <w:rsid w:val="00E63D15"/>
    <w:rsid w:val="00E63F09"/>
    <w:rsid w:val="00E72606"/>
    <w:rsid w:val="00E741B7"/>
    <w:rsid w:val="00E74D2E"/>
    <w:rsid w:val="00E84CD8"/>
    <w:rsid w:val="00E87990"/>
    <w:rsid w:val="00E90B85"/>
    <w:rsid w:val="00E91472"/>
    <w:rsid w:val="00E91679"/>
    <w:rsid w:val="00E92452"/>
    <w:rsid w:val="00E94CC1"/>
    <w:rsid w:val="00E96431"/>
    <w:rsid w:val="00E96F83"/>
    <w:rsid w:val="00EA7293"/>
    <w:rsid w:val="00EB27BE"/>
    <w:rsid w:val="00EB7C8A"/>
    <w:rsid w:val="00EC3039"/>
    <w:rsid w:val="00EC4B57"/>
    <w:rsid w:val="00EC4DD0"/>
    <w:rsid w:val="00EC5235"/>
    <w:rsid w:val="00EC7034"/>
    <w:rsid w:val="00ED61C5"/>
    <w:rsid w:val="00ED6B03"/>
    <w:rsid w:val="00ED6D94"/>
    <w:rsid w:val="00ED7A5B"/>
    <w:rsid w:val="00EE026D"/>
    <w:rsid w:val="00EE149A"/>
    <w:rsid w:val="00EE6457"/>
    <w:rsid w:val="00EE6A97"/>
    <w:rsid w:val="00EE7B37"/>
    <w:rsid w:val="00EF19ED"/>
    <w:rsid w:val="00EF282E"/>
    <w:rsid w:val="00F02456"/>
    <w:rsid w:val="00F04522"/>
    <w:rsid w:val="00F07C92"/>
    <w:rsid w:val="00F138AB"/>
    <w:rsid w:val="00F14B43"/>
    <w:rsid w:val="00F203C7"/>
    <w:rsid w:val="00F215E2"/>
    <w:rsid w:val="00F21E3F"/>
    <w:rsid w:val="00F21FB1"/>
    <w:rsid w:val="00F2636C"/>
    <w:rsid w:val="00F26897"/>
    <w:rsid w:val="00F27038"/>
    <w:rsid w:val="00F36DF9"/>
    <w:rsid w:val="00F373EF"/>
    <w:rsid w:val="00F410BC"/>
    <w:rsid w:val="00F41A27"/>
    <w:rsid w:val="00F41E49"/>
    <w:rsid w:val="00F4338D"/>
    <w:rsid w:val="00F43513"/>
    <w:rsid w:val="00F440D3"/>
    <w:rsid w:val="00F446AC"/>
    <w:rsid w:val="00F46EAF"/>
    <w:rsid w:val="00F51AA9"/>
    <w:rsid w:val="00F51BEB"/>
    <w:rsid w:val="00F520F3"/>
    <w:rsid w:val="00F5774F"/>
    <w:rsid w:val="00F61F2C"/>
    <w:rsid w:val="00F62688"/>
    <w:rsid w:val="00F641E6"/>
    <w:rsid w:val="00F66331"/>
    <w:rsid w:val="00F67103"/>
    <w:rsid w:val="00F76BE5"/>
    <w:rsid w:val="00F82D5E"/>
    <w:rsid w:val="00F83D11"/>
    <w:rsid w:val="00F857A5"/>
    <w:rsid w:val="00F921F1"/>
    <w:rsid w:val="00F9279D"/>
    <w:rsid w:val="00F92DB6"/>
    <w:rsid w:val="00F95E89"/>
    <w:rsid w:val="00FA06D5"/>
    <w:rsid w:val="00FA454E"/>
    <w:rsid w:val="00FB127E"/>
    <w:rsid w:val="00FB1762"/>
    <w:rsid w:val="00FB24AC"/>
    <w:rsid w:val="00FC0804"/>
    <w:rsid w:val="00FC23C6"/>
    <w:rsid w:val="00FC28FD"/>
    <w:rsid w:val="00FC3B6D"/>
    <w:rsid w:val="00FD00E9"/>
    <w:rsid w:val="00FD38C1"/>
    <w:rsid w:val="00FD3A4E"/>
    <w:rsid w:val="00FD489C"/>
    <w:rsid w:val="00FE5965"/>
    <w:rsid w:val="00FF3F0C"/>
    <w:rsid w:val="00FF5CEE"/>
    <w:rsid w:val="02422051"/>
    <w:rsid w:val="03BB539D"/>
    <w:rsid w:val="0B590B74"/>
    <w:rsid w:val="1A0E162D"/>
    <w:rsid w:val="21830B5A"/>
    <w:rsid w:val="227A5E6D"/>
    <w:rsid w:val="283F7CAF"/>
    <w:rsid w:val="28913412"/>
    <w:rsid w:val="37893D6C"/>
    <w:rsid w:val="39D14F2B"/>
    <w:rsid w:val="41EC46A0"/>
    <w:rsid w:val="478258F0"/>
    <w:rsid w:val="54386E33"/>
    <w:rsid w:val="60C45E53"/>
    <w:rsid w:val="64750BC8"/>
    <w:rsid w:val="6AB74F32"/>
    <w:rsid w:val="6FD35024"/>
    <w:rsid w:val="72C505A0"/>
    <w:rsid w:val="73E33645"/>
    <w:rsid w:val="7C8019DE"/>
    <w:rsid w:val="7FC67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BAE6FAC8-8CBD-432B-9CE6-42D064CDB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Calibri" w:hAnsi="Calibri"/>
      <w:lang w:val="en-GB" w:eastAsia="en-GB"/>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Calibri" w:hAnsi="Calibri"/>
      <w:sz w:val="22"/>
      <w:lang w:val="en-GB" w:eastAsia="en-GB"/>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Body Text"/>
    <w:basedOn w:val="a"/>
    <w:qFormat/>
    <w:pPr>
      <w:widowControl w:val="0"/>
    </w:pPr>
    <w:rPr>
      <w:i/>
      <w:lang w:val="en-U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24">
    <w:name w:val="Body Text Indent 2"/>
    <w:basedOn w:val="a"/>
    <w:qFormat/>
    <w:pPr>
      <w:ind w:left="284"/>
      <w:jc w:val="both"/>
    </w:pPr>
    <w:rPr>
      <w:rFonts w:ascii="Arial" w:hAnsi="Arial"/>
      <w:sz w:val="22"/>
    </w:rPr>
  </w:style>
  <w:style w:type="paragraph" w:styleId="a9">
    <w:name w:val="endnote text"/>
    <w:basedOn w:val="a"/>
    <w:semiHidden/>
    <w:qFormat/>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d">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character" w:styleId="ae">
    <w:name w:val="endnote reference"/>
    <w:semiHidden/>
    <w:qFormat/>
    <w:rPr>
      <w:vertAlign w:val="superscript"/>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szCs w:val="16"/>
    </w:rPr>
  </w:style>
  <w:style w:type="character" w:styleId="af2">
    <w:name w:val="footnote reference"/>
    <w:semiHidden/>
    <w:qFormat/>
    <w:rPr>
      <w:b/>
      <w:position w:val="6"/>
      <w:sz w:val="16"/>
    </w:rPr>
  </w:style>
  <w:style w:type="table" w:styleId="af3">
    <w:name w:val="Table Grid"/>
    <w:basedOn w:val="a1"/>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GSM">
    <w:name w:val="ZGSM"/>
    <w:qFormat/>
  </w:style>
  <w:style w:type="character" w:customStyle="1" w:styleId="TALCar">
    <w:name w:val="TAL Car"/>
    <w:link w:val="TAL"/>
    <w:qFormat/>
    <w:locked/>
    <w:rPr>
      <w:rFonts w:ascii="Arial" w:hAnsi="Arial"/>
      <w:sz w:val="18"/>
      <w:lang w:val="en-GB" w:eastAsia="en-GB"/>
    </w:rPr>
  </w:style>
  <w:style w:type="paragraph" w:customStyle="1" w:styleId="TAL">
    <w:name w:val="TAL"/>
    <w:basedOn w:val="a"/>
    <w:link w:val="TALCar"/>
    <w:qFormat/>
    <w:pPr>
      <w:keepNext/>
      <w:keepLines/>
      <w:spacing w:after="0"/>
    </w:pPr>
    <w:rPr>
      <w:rFonts w:ascii="Arial" w:hAnsi="Arial"/>
      <w:sz w:val="18"/>
    </w:rPr>
  </w:style>
  <w:style w:type="character" w:customStyle="1" w:styleId="ListParagraphChar">
    <w:name w:val="List Paragraph Char"/>
    <w:link w:val="12"/>
    <w:uiPriority w:val="34"/>
    <w:qFormat/>
    <w:locked/>
    <w:rPr>
      <w:rFonts w:eastAsia="MS Mincho"/>
      <w:lang w:val="en-GB" w:eastAsia="en-US"/>
    </w:rPr>
  </w:style>
  <w:style w:type="paragraph" w:customStyle="1" w:styleId="12">
    <w:name w:val="列出段落1"/>
    <w:basedOn w:val="a"/>
    <w:link w:val="ListParagraphChar"/>
    <w:uiPriority w:val="34"/>
    <w:qFormat/>
    <w:pPr>
      <w:ind w:left="720"/>
      <w:contextualSpacing/>
    </w:pPr>
    <w:rPr>
      <w:rFonts w:eastAsia="MS Mincho"/>
      <w:lang w:eastAsia="en-US"/>
    </w:rPr>
  </w:style>
  <w:style w:type="paragraph" w:customStyle="1" w:styleId="EX">
    <w:name w:val="EX"/>
    <w:basedOn w:val="a"/>
    <w:qFormat/>
    <w:pPr>
      <w:keepLines/>
      <w:ind w:left="1702" w:hanging="1418"/>
    </w:pPr>
  </w:style>
  <w:style w:type="paragraph" w:customStyle="1" w:styleId="TAR">
    <w:name w:val="TAR"/>
    <w:basedOn w:val="TAL"/>
    <w:qFormat/>
    <w:pPr>
      <w:jc w:val="right"/>
    </w:pPr>
  </w:style>
  <w:style w:type="paragraph" w:customStyle="1" w:styleId="TH">
    <w:name w:val="TH"/>
    <w:basedOn w:val="a"/>
    <w:qFormat/>
    <w:pPr>
      <w:keepNext/>
      <w:keepLines/>
      <w:spacing w:before="60"/>
      <w:jc w:val="center"/>
    </w:pPr>
    <w:rPr>
      <w:rFonts w:ascii="Arial" w:hAnsi="Arial"/>
      <w:b/>
    </w:rPr>
  </w:style>
  <w:style w:type="paragraph" w:customStyle="1" w:styleId="FP">
    <w:name w:val="FP"/>
    <w:basedOn w:val="a"/>
    <w:qFormat/>
    <w:pPr>
      <w:spacing w:after="0"/>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CRCoverPage">
    <w:name w:val="CR Cover Page"/>
    <w:qFormat/>
    <w:pPr>
      <w:spacing w:after="120"/>
    </w:pPr>
    <w:rPr>
      <w:rFonts w:ascii="Arial" w:hAnsi="Arial"/>
      <w:lang w:val="en-GB" w:eastAsia="en-US"/>
    </w:rPr>
  </w:style>
  <w:style w:type="paragraph" w:customStyle="1" w:styleId="TT">
    <w:name w:val="TT"/>
    <w:basedOn w:val="1"/>
    <w:next w:val="a"/>
    <w:qFormat/>
    <w:pPr>
      <w:outlineLvl w:val="9"/>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3">
    <w:name w:val="B3"/>
    <w:basedOn w:val="30"/>
    <w:qFormat/>
  </w:style>
  <w:style w:type="paragraph" w:customStyle="1" w:styleId="TF">
    <w:name w:val="TF"/>
    <w:basedOn w:val="TH"/>
    <w:qFormat/>
    <w:pPr>
      <w:keepNext w:val="0"/>
      <w:spacing w:before="0" w:after="240"/>
    </w:pPr>
  </w:style>
  <w:style w:type="paragraph" w:customStyle="1" w:styleId="TAN">
    <w:name w:val="TAN"/>
    <w:basedOn w:val="TAL"/>
    <w:qFormat/>
    <w:pPr>
      <w:ind w:left="851" w:hanging="851"/>
    </w:pPr>
  </w:style>
  <w:style w:type="paragraph" w:customStyle="1" w:styleId="TAC">
    <w:name w:val="TAC"/>
    <w:basedOn w:val="TAL"/>
    <w:qFormat/>
    <w:pPr>
      <w:jc w:val="center"/>
    </w:p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EW">
    <w:name w:val="EW"/>
    <w:basedOn w:val="EX"/>
    <w:qFormat/>
    <w:pPr>
      <w:spacing w:after="0"/>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AH">
    <w:name w:val="TAH"/>
    <w:basedOn w:val="TAC"/>
    <w:qFormat/>
    <w:rPr>
      <w: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l0">
    <w:name w:val="tal"/>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h0">
    <w:name w:val="tah"/>
    <w:basedOn w:val="a"/>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HE">
    <w:name w:val="HE"/>
    <w:basedOn w:val="a"/>
    <w:qFormat/>
    <w:rPr>
      <w:rFonts w:ascii="Arial" w:hAnsi="Arial"/>
      <w:b/>
    </w:rPr>
  </w:style>
  <w:style w:type="paragraph" w:customStyle="1" w:styleId="B2">
    <w:name w:val="B2"/>
    <w:basedOn w:val="20"/>
    <w:qFormat/>
  </w:style>
  <w:style w:type="paragraph" w:customStyle="1" w:styleId="B4">
    <w:name w:val="B4"/>
    <w:basedOn w:val="42"/>
    <w:qFormat/>
  </w:style>
  <w:style w:type="paragraph" w:customStyle="1" w:styleId="B5">
    <w:name w:val="B5"/>
    <w:basedOn w:val="5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1971</Words>
  <Characters>11237</Characters>
  <Application>Microsoft Office Word</Application>
  <DocSecurity>0</DocSecurity>
  <Lines>93</Lines>
  <Paragraphs>26</Paragraphs>
  <ScaleCrop>false</ScaleCrop>
  <Company/>
  <LinksUpToDate>false</LinksUpToDate>
  <CharactersWithSpaces>13182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ZTE2</cp:lastModifiedBy>
  <cp:revision>13</cp:revision>
  <cp:lastPrinted>2000-03-02T04:31:00Z</cp:lastPrinted>
  <dcterms:created xsi:type="dcterms:W3CDTF">2020-11-29T15:50:00Z</dcterms:created>
  <dcterms:modified xsi:type="dcterms:W3CDTF">2020-11-30T18:14:00Z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1552658709</vt:lpwstr>
  </property>
  <property fmtid="{D5CDD505-2E9C-101B-9397-08002B2CF9AE}" pid="8" name="KSOProductBuildVer">
    <vt:lpwstr>2052-10.8.0.6308</vt:lpwstr>
  </property>
</Properties>
</file>